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E4" w:rsidRPr="00B473C6" w:rsidRDefault="00573B98" w:rsidP="00A46158">
      <w:pPr>
        <w:spacing w:after="40" w:line="276" w:lineRule="auto"/>
        <w:jc w:val="center"/>
        <w:rPr>
          <w:rFonts w:ascii="Tahoma" w:hAnsi="Tahoma" w:cs="Tahoma"/>
          <w:b/>
          <w:caps/>
          <w:noProof/>
          <w:sz w:val="22"/>
          <w:szCs w:val="22"/>
        </w:rPr>
      </w:pPr>
      <w:r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Terry L. Oroszi, </w:t>
      </w:r>
      <w:r w:rsidR="00D6003C"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MS, 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E</w:t>
      </w:r>
      <w:r w:rsidR="00281B44" w:rsidRPr="00B473C6">
        <w:rPr>
          <w:rFonts w:ascii="Tahoma" w:hAnsi="Tahoma" w:cs="Tahoma"/>
          <w:b/>
          <w:caps/>
          <w:noProof/>
          <w:sz w:val="22"/>
          <w:szCs w:val="22"/>
        </w:rPr>
        <w:t>d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.D.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b/>
          <w:bCs/>
          <w:i/>
          <w:noProof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135"/>
      </w:tblGrid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  <w:t>Academic Address (WSU)</w:t>
            </w:r>
          </w:p>
        </w:tc>
        <w:tc>
          <w:tcPr>
            <w:tcW w:w="4135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i/>
                <w:noProof/>
                <w:color w:val="auto"/>
                <w:sz w:val="22"/>
                <w:szCs w:val="22"/>
              </w:rPr>
              <w:t>Military Address (WPAFB)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217 Health Sciences </w:t>
            </w:r>
          </w:p>
        </w:tc>
        <w:tc>
          <w:tcPr>
            <w:tcW w:w="4135" w:type="dxa"/>
          </w:tcPr>
          <w:p w:rsidR="00F92A58" w:rsidRPr="00B473C6" w:rsidRDefault="00F92A58" w:rsidP="00F92A58">
            <w:pPr>
              <w:pStyle w:val="PlainText"/>
              <w:rPr>
                <w:rFonts w:ascii="Tahoma" w:hAnsi="Tahoma" w:cs="Tahoma"/>
                <w:bCs/>
                <w:noProof/>
                <w:szCs w:val="22"/>
              </w:rPr>
            </w:pPr>
            <w:r w:rsidRPr="00B473C6">
              <w:rPr>
                <w:rFonts w:ascii="Tahoma" w:hAnsi="Tahoma" w:cs="Tahoma"/>
                <w:szCs w:val="22"/>
              </w:rPr>
              <w:t>Bldg. 837, Room 223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Department of Pharmacology &amp; Toxicology</w:t>
            </w:r>
          </w:p>
        </w:tc>
        <w:tc>
          <w:tcPr>
            <w:tcW w:w="4135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2728 Q. Street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tabs>
                <w:tab w:val="left" w:pos="364"/>
                <w:tab w:val="center" w:pos="5040"/>
              </w:tabs>
              <w:spacing w:line="276" w:lineRule="auto"/>
              <w:jc w:val="both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Boonshoft School of Medicine  </w:t>
            </w:r>
          </w:p>
        </w:tc>
        <w:tc>
          <w:tcPr>
            <w:tcW w:w="4135" w:type="dxa"/>
          </w:tcPr>
          <w:p w:rsidR="00F92A58" w:rsidRPr="00B473C6" w:rsidRDefault="00F92A58" w:rsidP="00F92A58">
            <w:pPr>
              <w:pStyle w:val="PlainText"/>
              <w:rPr>
                <w:rFonts w:ascii="Tahoma" w:hAnsi="Tahoma" w:cs="Tahoma"/>
                <w:szCs w:val="22"/>
              </w:rPr>
            </w:pPr>
            <w:r w:rsidRPr="00B473C6">
              <w:rPr>
                <w:rFonts w:ascii="Tahoma" w:hAnsi="Tahoma" w:cs="Tahoma"/>
                <w:szCs w:val="22"/>
              </w:rPr>
              <w:t>Wright Patterson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Dayton, OH 45435</w:t>
            </w:r>
          </w:p>
        </w:tc>
        <w:tc>
          <w:tcPr>
            <w:tcW w:w="4135" w:type="dxa"/>
          </w:tcPr>
          <w:p w:rsidR="00F92A58" w:rsidRPr="00B473C6" w:rsidRDefault="00F92A58" w:rsidP="00F92A58">
            <w:pPr>
              <w:pStyle w:val="PlainText"/>
              <w:rPr>
                <w:rFonts w:ascii="Tahoma" w:hAnsi="Tahoma" w:cs="Tahoma"/>
                <w:szCs w:val="22"/>
              </w:rPr>
            </w:pPr>
            <w:r w:rsidRPr="00B473C6">
              <w:rPr>
                <w:rFonts w:ascii="Tahoma" w:hAnsi="Tahoma" w:cs="Tahoma"/>
                <w:szCs w:val="22"/>
              </w:rPr>
              <w:t>Wright Patterson AFB, OH 45433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Email: </w:t>
            </w:r>
            <w:hyperlink r:id="rId8" w:history="1">
              <w:r w:rsidRPr="00B473C6">
                <w:rPr>
                  <w:rStyle w:val="Hyperlink"/>
                  <w:rFonts w:ascii="Tahoma" w:hAnsi="Tahoma" w:cs="Tahoma"/>
                  <w:noProof/>
                  <w:sz w:val="22"/>
                  <w:szCs w:val="22"/>
                </w:rPr>
                <w:t>terry.oroszi@wright.edu</w:t>
              </w:r>
            </w:hyperlink>
          </w:p>
        </w:tc>
        <w:tc>
          <w:tcPr>
            <w:tcW w:w="4135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Secure email: </w:t>
            </w:r>
            <w:hyperlink r:id="rId9" w:history="1">
              <w:r w:rsidRPr="00B473C6">
                <w:rPr>
                  <w:rStyle w:val="Hyperlink"/>
                  <w:rFonts w:ascii="Tahoma" w:hAnsi="Tahoma" w:cs="Tahoma"/>
                  <w:bCs/>
                  <w:noProof/>
                  <w:sz w:val="22"/>
                  <w:szCs w:val="22"/>
                </w:rPr>
                <w:t>terry.oroszi.ctr@us.af.mil</w:t>
              </w:r>
            </w:hyperlink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135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Clearance: DoD Secret</w:t>
            </w:r>
          </w:p>
        </w:tc>
      </w:tr>
      <w:tr w:rsidR="00F92A58" w:rsidRPr="00B473C6" w:rsidTr="00F92A58">
        <w:tc>
          <w:tcPr>
            <w:tcW w:w="5130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135" w:type="dxa"/>
          </w:tcPr>
          <w:p w:rsidR="00F92A58" w:rsidRPr="00B473C6" w:rsidRDefault="00F92A58" w:rsidP="006513D5">
            <w:pPr>
              <w:spacing w:line="276" w:lineRule="auto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:rsidR="00F92A58" w:rsidRPr="00B473C6" w:rsidRDefault="00F92A58" w:rsidP="00F92A58">
      <w:pPr>
        <w:spacing w:line="276" w:lineRule="auto"/>
        <w:rPr>
          <w:rFonts w:ascii="Tahoma" w:hAnsi="Tahoma" w:cs="Tahoma"/>
          <w:b/>
          <w:bCs/>
          <w:noProof/>
          <w:color w:val="auto"/>
          <w:sz w:val="22"/>
          <w:szCs w:val="22"/>
        </w:rPr>
      </w:pP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EDUCATION</w:t>
      </w: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Doctor of Education (Ed.D.), Organizational Studies, Leadership Track/Concentration: Business. Dissertation: “A Preliminary Analysis of High-Stakes Decision-Making for Crisis Leadership.”  </w:t>
      </w:r>
      <w:r w:rsidRPr="00B473C6">
        <w:rPr>
          <w:rFonts w:ascii="Tahoma" w:hAnsi="Tahoma" w:cs="Tahoma"/>
          <w:color w:val="auto"/>
          <w:sz w:val="22"/>
          <w:szCs w:val="22"/>
        </w:rPr>
        <w:t>Wright State University | Dayton, OH | 2016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Business Administration, (MBA, Marketing Concentration)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Raj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Soin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College of Business/Wright State University | Dayton, OH | Pending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Science, Biological Sciences/Concentration: Molecular Genetics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COSM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Wright State University | Dayton, OH </w:t>
      </w:r>
    </w:p>
    <w:p w:rsidR="00A46158" w:rsidRPr="00B473C6" w:rsidRDefault="00A46158" w:rsidP="00BF0E3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Bachelor of Science, Biological Sciences/Concentration: Evolutionary Biology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COSM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Wright State University | Dayton, OH </w:t>
      </w: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POST GRADUATE EDUCATION </w:t>
      </w:r>
    </w:p>
    <w:p w:rsidR="00A46158" w:rsidRPr="00B473C6" w:rsidRDefault="00A46158" w:rsidP="00A46158">
      <w:pPr>
        <w:spacing w:line="276" w:lineRule="auto"/>
        <w:rPr>
          <w:rFonts w:ascii="Tahoma" w:eastAsia="Calibri" w:hAnsi="Tahoma" w:cs="Tahoma"/>
          <w:i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i/>
          <w:color w:val="auto"/>
          <w:sz w:val="22"/>
          <w:szCs w:val="22"/>
        </w:rPr>
        <w:t>Boonshoft School of Medicine</w:t>
      </w:r>
    </w:p>
    <w:p w:rsidR="00BF0E3D" w:rsidRPr="00B473C6" w:rsidRDefault="00A46158" w:rsidP="00A46158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Boonshoft Leadership Academy: Fall 2017 – Spring 2018, Training for </w:t>
      </w:r>
      <w:proofErr w:type="spellStart"/>
      <w:r w:rsidRPr="00B473C6">
        <w:rPr>
          <w:rFonts w:ascii="Tahoma" w:eastAsia="Calibri" w:hAnsi="Tahoma" w:cs="Tahoma"/>
          <w:color w:val="auto"/>
          <w:sz w:val="22"/>
          <w:szCs w:val="22"/>
        </w:rPr>
        <w:t>BSOM</w:t>
      </w:r>
      <w:proofErr w:type="spell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 Faculty</w:t>
      </w:r>
    </w:p>
    <w:p w:rsidR="00BF0E3D" w:rsidRPr="00B473C6" w:rsidRDefault="00BF0E3D" w:rsidP="00A46158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Dayton VA Medical Center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Fellowship in Advanced Clinical Simulations/Medical Education. </w:t>
      </w:r>
      <w:r w:rsidRPr="00B473C6">
        <w:rPr>
          <w:rFonts w:ascii="Tahoma" w:hAnsi="Tahoma" w:cs="Tahoma"/>
          <w:color w:val="auto"/>
          <w:sz w:val="22"/>
          <w:szCs w:val="22"/>
        </w:rPr>
        <w:t>May 2015 - May 2016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Primary BLS Instructor: (Veterans Health Administration/American Heart Association (FL20779))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Talent Management System VAMC Course: High-Fidelity Simulation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Leadership Message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Inspirational Leadership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Effective Leadership Communication Strategies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Diabetes: mechanisms and complications (programs: 63612 &amp; 310712)</w:t>
      </w: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D75D89" w:rsidRPr="00B473C6" w:rsidRDefault="00D75D89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02B93" w:rsidRPr="00B473C6" w:rsidRDefault="00A02B93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02B93" w:rsidRPr="00B473C6" w:rsidRDefault="00A02B93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lastRenderedPageBreak/>
        <w:t>FBI Citizens Academy</w:t>
      </w:r>
    </w:p>
    <w:p w:rsidR="00A02B93" w:rsidRPr="00B473C6" w:rsidRDefault="00A02B93" w:rsidP="00A02B93">
      <w:pPr>
        <w:pStyle w:val="Default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April 2018 – June 2018. The </w:t>
      </w:r>
      <w:r w:rsidR="00D75D89" w:rsidRPr="00B473C6">
        <w:rPr>
          <w:rFonts w:ascii="Tahoma" w:hAnsi="Tahoma" w:cs="Tahoma"/>
          <w:sz w:val="22"/>
          <w:szCs w:val="22"/>
        </w:rPr>
        <w:t xml:space="preserve">8-week </w:t>
      </w:r>
      <w:r w:rsidRPr="00B473C6">
        <w:rPr>
          <w:rFonts w:ascii="Tahoma" w:hAnsi="Tahoma" w:cs="Tahoma"/>
          <w:sz w:val="22"/>
          <w:szCs w:val="22"/>
        </w:rPr>
        <w:t xml:space="preserve">curriculum is </w:t>
      </w:r>
      <w:proofErr w:type="gramStart"/>
      <w:r w:rsidR="00AC3D96" w:rsidRPr="00B473C6">
        <w:rPr>
          <w:rFonts w:ascii="Tahoma" w:hAnsi="Tahoma" w:cs="Tahoma"/>
          <w:sz w:val="22"/>
          <w:szCs w:val="22"/>
        </w:rPr>
        <w:t>similar to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the traditional methods used at the FBI Academy in Quantico, Virginia, but is geared toward non-law enforcement participants.</w:t>
      </w:r>
      <w:r w:rsidR="00D75D89" w:rsidRPr="00B473C6">
        <w:rPr>
          <w:rFonts w:ascii="Tahoma" w:hAnsi="Tahoma" w:cs="Tahoma"/>
          <w:sz w:val="22"/>
          <w:szCs w:val="22"/>
        </w:rPr>
        <w:t xml:space="preserve">  The course include</w:t>
      </w:r>
      <w:r w:rsidR="000E7EE5">
        <w:rPr>
          <w:rFonts w:ascii="Tahoma" w:hAnsi="Tahoma" w:cs="Tahoma"/>
          <w:sz w:val="22"/>
          <w:szCs w:val="22"/>
        </w:rPr>
        <w:t>d</w:t>
      </w:r>
      <w:r w:rsidR="00D75D89" w:rsidRPr="00B473C6">
        <w:rPr>
          <w:rFonts w:ascii="Tahoma" w:hAnsi="Tahoma" w:cs="Tahoma"/>
          <w:sz w:val="22"/>
          <w:szCs w:val="22"/>
        </w:rPr>
        <w:t xml:space="preserve"> </w:t>
      </w:r>
      <w:r w:rsidR="000E7EE5">
        <w:rPr>
          <w:rFonts w:ascii="Tahoma" w:hAnsi="Tahoma" w:cs="Tahoma"/>
          <w:sz w:val="22"/>
          <w:szCs w:val="22"/>
        </w:rPr>
        <w:t xml:space="preserve">several lectures on select topics, </w:t>
      </w:r>
      <w:r w:rsidR="00D75D89" w:rsidRPr="00B473C6">
        <w:rPr>
          <w:rFonts w:ascii="Tahoma" w:hAnsi="Tahoma" w:cs="Tahoma"/>
          <w:sz w:val="22"/>
          <w:szCs w:val="22"/>
        </w:rPr>
        <w:t>Use of Force</w:t>
      </w:r>
      <w:r w:rsidR="000E7EE5">
        <w:rPr>
          <w:rFonts w:ascii="Tahoma" w:hAnsi="Tahoma" w:cs="Tahoma"/>
          <w:sz w:val="22"/>
          <w:szCs w:val="22"/>
        </w:rPr>
        <w:t xml:space="preserve"> training</w:t>
      </w:r>
      <w:r w:rsidR="00D75D89" w:rsidRPr="00B473C6">
        <w:rPr>
          <w:rFonts w:ascii="Tahoma" w:hAnsi="Tahoma" w:cs="Tahoma"/>
          <w:sz w:val="22"/>
          <w:szCs w:val="22"/>
        </w:rPr>
        <w:t xml:space="preserve">, </w:t>
      </w:r>
      <w:r w:rsidR="000E7EE5">
        <w:rPr>
          <w:rFonts w:ascii="Tahoma" w:hAnsi="Tahoma" w:cs="Tahoma"/>
          <w:sz w:val="22"/>
          <w:szCs w:val="22"/>
        </w:rPr>
        <w:t xml:space="preserve">Fingerprinting, </w:t>
      </w:r>
      <w:r w:rsidR="00D75D89" w:rsidRPr="00B473C6">
        <w:rPr>
          <w:rFonts w:ascii="Tahoma" w:hAnsi="Tahoma" w:cs="Tahoma"/>
          <w:sz w:val="22"/>
          <w:szCs w:val="22"/>
        </w:rPr>
        <w:t xml:space="preserve">Polygraph, </w:t>
      </w:r>
      <w:r w:rsidR="000E7EE5">
        <w:rPr>
          <w:rFonts w:ascii="Tahoma" w:hAnsi="Tahoma" w:cs="Tahoma"/>
          <w:sz w:val="22"/>
          <w:szCs w:val="22"/>
        </w:rPr>
        <w:t>SWAT demo and weapons firing day</w:t>
      </w:r>
      <w:bookmarkStart w:id="0" w:name="_GoBack"/>
      <w:bookmarkEnd w:id="0"/>
      <w:r w:rsidR="00D75D89" w:rsidRPr="00B473C6">
        <w:rPr>
          <w:rFonts w:ascii="Tahoma" w:hAnsi="Tahoma" w:cs="Tahoma"/>
          <w:sz w:val="22"/>
          <w:szCs w:val="22"/>
        </w:rPr>
        <w:t xml:space="preserve">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46158" w:rsidRPr="00B473C6" w:rsidRDefault="00A46158" w:rsidP="00A46158">
      <w:pPr>
        <w:tabs>
          <w:tab w:val="right" w:pos="10170"/>
        </w:tabs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>ACADEMIC EXPERIENCE</w:t>
      </w:r>
    </w:p>
    <w:p w:rsidR="00A46158" w:rsidRPr="00B473C6" w:rsidRDefault="00A46158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i/>
          <w:noProof/>
          <w:sz w:val="22"/>
          <w:szCs w:val="22"/>
        </w:rPr>
      </w:pPr>
      <w:r w:rsidRPr="00B473C6">
        <w:rPr>
          <w:rFonts w:ascii="Tahoma" w:hAnsi="Tahoma" w:cs="Tahoma"/>
          <w:i/>
          <w:noProof/>
          <w:sz w:val="22"/>
          <w:szCs w:val="22"/>
        </w:rPr>
        <w:t>Boonshoft School Of Medicine, Wright State University, Dayton, OH</w:t>
      </w:r>
    </w:p>
    <w:p w:rsidR="00B473C6" w:rsidRPr="00B473C6" w:rsidRDefault="00B473C6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2016 – Present: Assistant Professor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May 2008 - Present: Director, Pharmacology &amp; Toxicology Graduate Program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November 2012 – Present: Director, Chemical, Biological, Radiological, Nuclear Defense (CBRN) Certificate Program </w:t>
      </w:r>
    </w:p>
    <w:p w:rsidR="000E7EE5" w:rsidRDefault="000E7EE5" w:rsidP="00A46158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 xml:space="preserve">Sept 2017 – Present: WSU STEM Recruitor for DHS, CIA, FBI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February 2010 – June 2016: Research Instructor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June 2003 – February 2012: Staff Scientist/Laboratory Manager </w:t>
      </w:r>
    </w:p>
    <w:p w:rsidR="00A46158" w:rsidRPr="00B473C6" w:rsidRDefault="00A46158" w:rsidP="00A46158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2005 – February 2011: Director, Pharmacology Genetic Testing Facility </w:t>
      </w:r>
    </w:p>
    <w:p w:rsidR="00A46158" w:rsidRPr="00B473C6" w:rsidRDefault="00A46158" w:rsidP="00A46158">
      <w:pPr>
        <w:spacing w:before="60" w:line="276" w:lineRule="auto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February 2007 - Sept. 2009: Assistant Director, STREAMS Program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:rsidR="005F241A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TEACHING</w:t>
      </w:r>
      <w:r w:rsidR="005F241A" w:rsidRPr="00B473C6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34A94" w:rsidRPr="00B473C6" w:rsidRDefault="005F241A" w:rsidP="00C34A9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  <w:t xml:space="preserve">Advanced Technical Intelligence Center 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E2D29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color w:val="282A2A"/>
          <w:sz w:val="22"/>
          <w:szCs w:val="22"/>
        </w:rPr>
        <w:t>Analyst Bootcamp students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Summer 2018 </w:t>
      </w:r>
      <w:r w:rsidRPr="00B473C6">
        <w:rPr>
          <w:rFonts w:ascii="Tahoma" w:hAnsi="Tahoma" w:cs="Tahoma"/>
          <w:sz w:val="22"/>
          <w:szCs w:val="22"/>
        </w:rPr>
        <w:tab/>
        <w:t xml:space="preserve"> </w:t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 xml:space="preserve">: profiling, use of power </w:t>
      </w:r>
      <w:r w:rsidRPr="00B473C6">
        <w:rPr>
          <w:rFonts w:ascii="Tahoma" w:hAnsi="Tahoma" w:cs="Tahoma"/>
          <w:sz w:val="22"/>
          <w:szCs w:val="22"/>
        </w:rPr>
        <w:t>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Summer 2018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Introduction to Terrorism</w:t>
      </w:r>
      <w:r w:rsidR="00245A5B" w:rsidRPr="00B473C6">
        <w:rPr>
          <w:rFonts w:ascii="Tahoma" w:hAnsi="Tahoma" w:cs="Tahoma"/>
          <w:sz w:val="22"/>
          <w:szCs w:val="22"/>
        </w:rPr>
        <w:t xml:space="preserve"> &amp; Profiling</w:t>
      </w:r>
      <w:r w:rsidRPr="00B473C6">
        <w:rPr>
          <w:rFonts w:ascii="Tahoma" w:hAnsi="Tahoma" w:cs="Tahoma"/>
          <w:sz w:val="22"/>
          <w:szCs w:val="22"/>
        </w:rPr>
        <w:t xml:space="preserve">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 xml:space="preserve">: profiling, use of power </w:t>
      </w:r>
      <w:r w:rsidRPr="00B473C6">
        <w:rPr>
          <w:rFonts w:ascii="Tahoma" w:hAnsi="Tahoma" w:cs="Tahoma"/>
          <w:sz w:val="22"/>
          <w:szCs w:val="22"/>
        </w:rPr>
        <w:t>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Winter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 to Terrorism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Winter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 xml:space="preserve">: profiling, use of power </w:t>
      </w:r>
      <w:r w:rsidRPr="00B473C6">
        <w:rPr>
          <w:rFonts w:ascii="Tahoma" w:hAnsi="Tahoma" w:cs="Tahoma"/>
          <w:sz w:val="22"/>
          <w:szCs w:val="22"/>
        </w:rPr>
        <w:t>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2016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Terrorism Case Studies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2016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Leadership</w:t>
      </w:r>
      <w:r w:rsidR="00245A5B" w:rsidRPr="00B473C6">
        <w:rPr>
          <w:rFonts w:ascii="Tahoma" w:hAnsi="Tahoma" w:cs="Tahoma"/>
          <w:sz w:val="22"/>
          <w:szCs w:val="22"/>
        </w:rPr>
        <w:t>:</w:t>
      </w:r>
      <w:r w:rsidR="001503A2" w:rsidRPr="00B473C6">
        <w:rPr>
          <w:rFonts w:ascii="Tahoma" w:hAnsi="Tahoma" w:cs="Tahoma"/>
          <w:sz w:val="22"/>
          <w:szCs w:val="22"/>
        </w:rPr>
        <w:t xml:space="preserve"> </w:t>
      </w:r>
      <w:r w:rsidR="00245A5B" w:rsidRPr="00B473C6">
        <w:rPr>
          <w:rFonts w:ascii="Tahoma" w:hAnsi="Tahoma" w:cs="Tahoma"/>
          <w:sz w:val="22"/>
          <w:szCs w:val="22"/>
        </w:rPr>
        <w:t>profiling, use of power</w:t>
      </w:r>
      <w:r w:rsidRPr="00B473C6">
        <w:rPr>
          <w:rFonts w:ascii="Tahoma" w:hAnsi="Tahoma" w:cs="Tahoma"/>
          <w:sz w:val="22"/>
          <w:szCs w:val="22"/>
        </w:rPr>
        <w:t xml:space="preserve"> (2hours)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2016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Terrorism (4 hours)</w:t>
      </w:r>
    </w:p>
    <w:p w:rsidR="005F241A" w:rsidRPr="00B473C6" w:rsidRDefault="005F241A" w:rsidP="00C34A9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Summer 2016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Terrorism (4 hours)</w:t>
      </w:r>
    </w:p>
    <w:p w:rsidR="005F241A" w:rsidRPr="00B473C6" w:rsidRDefault="005F241A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C34A94" w:rsidRPr="00B473C6" w:rsidRDefault="005F241A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sz w:val="22"/>
          <w:szCs w:val="22"/>
        </w:rPr>
        <w:t xml:space="preserve">Wright State University Pharmacology &amp; </w:t>
      </w:r>
      <w:r w:rsidR="00C34A94" w:rsidRPr="00B473C6">
        <w:rPr>
          <w:rFonts w:ascii="Tahoma" w:hAnsi="Tahoma" w:cs="Tahoma"/>
          <w:bCs/>
          <w:i/>
          <w:sz w:val="22"/>
          <w:szCs w:val="22"/>
        </w:rPr>
        <w:t>Toxicology, Boonshoft School of Medicine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>(Represents the past 3 years</w:t>
      </w:r>
      <w:r w:rsidR="009D7287" w:rsidRPr="00B473C6">
        <w:rPr>
          <w:rFonts w:ascii="Tahoma" w:hAnsi="Tahoma" w:cs="Tahoma"/>
          <w:bCs/>
          <w:sz w:val="22"/>
          <w:szCs w:val="22"/>
        </w:rPr>
        <w:t xml:space="preserve"> only</w:t>
      </w:r>
      <w:r w:rsidRPr="00B473C6">
        <w:rPr>
          <w:rFonts w:ascii="Tahoma" w:hAnsi="Tahoma" w:cs="Tahoma"/>
          <w:bCs/>
          <w:sz w:val="22"/>
          <w:szCs w:val="22"/>
        </w:rPr>
        <w:t>, * - Courses developed by T. Oroszi)</w:t>
      </w: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1660"/>
        <w:gridCol w:w="2660"/>
        <w:gridCol w:w="5520"/>
      </w:tblGrid>
      <w:tr w:rsidR="00A46158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A46158" w:rsidRPr="00B473C6" w:rsidRDefault="00B40B66" w:rsidP="00A4615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Spring 2018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A46158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8004  Medical</w:t>
            </w:r>
            <w:proofErr w:type="gram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Chem,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8005  Medical</w:t>
            </w:r>
            <w:proofErr w:type="gram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Biological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Summer 2018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8000  Advanced</w:t>
            </w:r>
            <w:proofErr w:type="gram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Writing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PTX-7021 * Effective Scientific Writing: Part 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A46158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8004  Medical</w:t>
            </w:r>
            <w:proofErr w:type="gram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Chem,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8005  Medical</w:t>
            </w:r>
            <w:proofErr w:type="gram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Biological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Selected Topics-Pharmacology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PTX-7012 Introduction to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Independent Study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2017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sz w:val="22"/>
                <w:szCs w:val="22"/>
              </w:rPr>
              <w:t>8000  Independent</w:t>
            </w:r>
            <w:proofErr w:type="gram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Study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MD/MS Capstone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sz w:val="22"/>
                <w:szCs w:val="22"/>
              </w:rPr>
              <w:t>8004  Applications</w:t>
            </w:r>
            <w:proofErr w:type="gram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to Medical Chem, Rad and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sz w:val="22"/>
                <w:szCs w:val="22"/>
              </w:rPr>
              <w:t>8005  Applications</w:t>
            </w:r>
            <w:proofErr w:type="gram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to Medical Biological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noWrap/>
            <w:vAlign w:val="bottom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2016         </w:t>
            </w:r>
          </w:p>
        </w:tc>
        <w:tc>
          <w:tcPr>
            <w:tcW w:w="8180" w:type="dxa"/>
            <w:gridSpan w:val="2"/>
            <w:shd w:val="clear" w:color="auto" w:fill="auto"/>
            <w:noWrap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Leadership: Theory and Application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PTX-8000-09 * Advanced Science Writing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</w:t>
            </w:r>
            <w:proofErr w:type="gramStart"/>
            <w:r w:rsidRPr="00B473C6">
              <w:rPr>
                <w:rFonts w:ascii="Tahoma" w:hAnsi="Tahoma" w:cs="Tahoma"/>
                <w:sz w:val="22"/>
                <w:szCs w:val="22"/>
              </w:rPr>
              <w:t>8210  Applications</w:t>
            </w:r>
            <w:proofErr w:type="gram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to Medical </w:t>
            </w: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BioDefense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2016  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PTX-8000-01* MD/MS Capstone Journal Club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2016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Intro to Domestic Terrorism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Chm/Rad/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PTX-7012 * Intro to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PTX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Graduate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2015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PTX-9120-01 * Scientific Writing 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PTX-8210-01 Med. Bio.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2015         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Advanced Science Writing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 * Communications in Science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2015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Biological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 * Introduction to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PTX-9220 * Effective Scientific Writing: Part 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2014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B-01 Independent Study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B-02 Independent Study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C-03* Career development advising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B-01* Case Studies CBRN Defense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B-01* Communications in Science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Part1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Part2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2014</w:t>
            </w:r>
          </w:p>
        </w:tc>
        <w:tc>
          <w:tcPr>
            <w:tcW w:w="8180" w:type="dxa"/>
            <w:gridSpan w:val="2"/>
            <w:shd w:val="clear" w:color="auto" w:fill="auto"/>
            <w:vAlign w:val="center"/>
            <w:hideMark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PTX-9000-01* Introduction to Research</w:t>
            </w:r>
          </w:p>
        </w:tc>
      </w:tr>
      <w:tr w:rsidR="00B40B66" w:rsidRPr="00B473C6" w:rsidTr="006E2ABF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B40B66" w:rsidRPr="00B473C6" w:rsidRDefault="00B40B66" w:rsidP="00B40B6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158" w:rsidRPr="00B473C6" w:rsidRDefault="00A46158" w:rsidP="00A46158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Wright State University, College of Science and Math,</w:t>
      </w:r>
      <w:r w:rsidRPr="00B473C6">
        <w:rPr>
          <w:rFonts w:ascii="Tahoma" w:hAnsi="Tahoma" w:cs="Tahoma"/>
          <w:bCs/>
          <w:i/>
          <w:sz w:val="22"/>
          <w:szCs w:val="22"/>
        </w:rPr>
        <w:t xml:space="preserve"> Biology Dept: (2000 - 2003)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2221"/>
        <w:gridCol w:w="5175"/>
      </w:tblGrid>
      <w:tr w:rsidR="00A46158" w:rsidRPr="00B473C6" w:rsidTr="00A46158">
        <w:trPr>
          <w:trHeight w:val="278"/>
          <w:jc w:val="center"/>
        </w:trPr>
        <w:tc>
          <w:tcPr>
            <w:tcW w:w="1964" w:type="dxa"/>
            <w:shd w:val="clear" w:color="auto" w:fill="auto"/>
          </w:tcPr>
          <w:p w:rsidR="00A46158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Quarter/</w:t>
            </w:r>
            <w:r w:rsidR="00A46158" w:rsidRPr="00B473C6">
              <w:rPr>
                <w:rFonts w:ascii="Tahoma" w:hAnsi="Tahoma" w:cs="Tahoma"/>
                <w:sz w:val="22"/>
                <w:szCs w:val="22"/>
                <w:u w:val="single"/>
              </w:rPr>
              <w:t>Year</w:t>
            </w:r>
          </w:p>
        </w:tc>
        <w:tc>
          <w:tcPr>
            <w:tcW w:w="2221" w:type="dxa"/>
            <w:shd w:val="clear" w:color="auto" w:fill="auto"/>
          </w:tcPr>
          <w:p w:rsidR="00A46158" w:rsidRPr="00B473C6" w:rsidRDefault="00A46158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Course</w:t>
            </w:r>
          </w:p>
        </w:tc>
        <w:tc>
          <w:tcPr>
            <w:tcW w:w="5175" w:type="dxa"/>
            <w:shd w:val="clear" w:color="auto" w:fill="auto"/>
          </w:tcPr>
          <w:p w:rsidR="00A46158" w:rsidRPr="00B473C6" w:rsidRDefault="00A46158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9D7287" w:rsidRPr="00B473C6" w:rsidTr="00F351D2">
        <w:trPr>
          <w:trHeight w:val="323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</w:t>
            </w:r>
          </w:p>
        </w:tc>
      </w:tr>
      <w:tr w:rsidR="009D7287" w:rsidRPr="00B473C6" w:rsidTr="007F2E75">
        <w:trPr>
          <w:trHeight w:val="269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:rsidTr="00A1506C">
        <w:trPr>
          <w:trHeight w:val="251"/>
          <w:jc w:val="center"/>
        </w:trPr>
        <w:tc>
          <w:tcPr>
            <w:tcW w:w="1964" w:type="dxa"/>
            <w:shd w:val="clear" w:color="auto" w:fill="auto"/>
            <w:hideMark/>
          </w:tcPr>
          <w:p w:rsidR="009D7287" w:rsidRPr="00B473C6" w:rsidRDefault="009D7287" w:rsidP="00A4615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 (Lecture)</w:t>
            </w:r>
          </w:p>
        </w:tc>
      </w:tr>
      <w:tr w:rsidR="009D7287" w:rsidRPr="00B473C6" w:rsidTr="007B7B48">
        <w:trPr>
          <w:trHeight w:val="242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:rsidTr="00C2155C">
        <w:trPr>
          <w:trHeight w:val="224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lastRenderedPageBreak/>
              <w:t>Winter/2002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Biodiversity </w:t>
            </w:r>
          </w:p>
        </w:tc>
      </w:tr>
      <w:tr w:rsidR="009D7287" w:rsidRPr="00B473C6" w:rsidTr="00C87E03">
        <w:trPr>
          <w:trHeight w:val="305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Food </w:t>
            </w:r>
          </w:p>
        </w:tc>
      </w:tr>
      <w:tr w:rsidR="009D7287" w:rsidRPr="00B473C6" w:rsidTr="00366652">
        <w:trPr>
          <w:trHeight w:val="260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Fall/2000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Comparative Vertebrate </w:t>
            </w:r>
          </w:p>
        </w:tc>
      </w:tr>
      <w:tr w:rsidR="009D7287" w:rsidRPr="00B473C6" w:rsidTr="00DD7901">
        <w:trPr>
          <w:trHeight w:val="251"/>
          <w:jc w:val="center"/>
        </w:trPr>
        <w:tc>
          <w:tcPr>
            <w:tcW w:w="1964" w:type="dxa"/>
            <w:shd w:val="clear" w:color="auto" w:fill="auto"/>
          </w:tcPr>
          <w:p w:rsidR="009D7287" w:rsidRPr="00B473C6" w:rsidRDefault="009D7287" w:rsidP="00A46158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Summer/2000</w:t>
            </w:r>
          </w:p>
        </w:tc>
        <w:tc>
          <w:tcPr>
            <w:tcW w:w="7396" w:type="dxa"/>
            <w:gridSpan w:val="2"/>
            <w:shd w:val="clear" w:color="auto" w:fill="auto"/>
          </w:tcPr>
          <w:p w:rsidR="009D7287" w:rsidRPr="00B473C6" w:rsidRDefault="009D7287" w:rsidP="009D728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Biology – Disease </w:t>
            </w:r>
          </w:p>
        </w:tc>
      </w:tr>
    </w:tbl>
    <w:p w:rsidR="000E7EE5" w:rsidRDefault="000E7EE5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0E7EE5" w:rsidRDefault="000E7EE5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ADVISING</w:t>
      </w:r>
    </w:p>
    <w:p w:rsidR="00A46158" w:rsidRPr="00B473C6" w:rsidRDefault="00B473C6" w:rsidP="00B473C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Primary Advisor for the following M.S. Graduate Students:</w:t>
      </w:r>
    </w:p>
    <w:p w:rsidR="00B473C6" w:rsidRPr="00B473C6" w:rsidRDefault="00B473C6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sz w:val="22"/>
          <w:szCs w:val="22"/>
        </w:rPr>
      </w:pPr>
    </w:p>
    <w:tbl>
      <w:tblPr>
        <w:tblW w:w="9563" w:type="dxa"/>
        <w:tblInd w:w="-5" w:type="dxa"/>
        <w:tblLook w:val="04A0" w:firstRow="1" w:lastRow="0" w:firstColumn="1" w:lastColumn="0" w:noHBand="0" w:noVBand="1"/>
      </w:tblPr>
      <w:tblGrid>
        <w:gridCol w:w="3428"/>
        <w:gridCol w:w="3537"/>
        <w:gridCol w:w="2598"/>
      </w:tblGrid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2014-2015:  </w:t>
            </w:r>
          </w:p>
        </w:tc>
        <w:tc>
          <w:tcPr>
            <w:tcW w:w="3537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2015-2016:  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2016-2017: 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Alsagri, Ahmed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Alabdrabalnabi, Eman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Hawra Al Khlaiteet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Farag Mosa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Andijani, Yusra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Shrouq Almaghrabi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Abdulmagid Sherif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Khan, Aiman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Haya Alrajeh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Sara Younes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Momenah, Tahani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Tahani Alshammari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Manar Hajjan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Subedi, Sachchida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Faten Bin Dayel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Nnaemeka Obianagha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Almutairi, Fahdah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Sanjeev Dhakal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Nagasudheer Balusu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Chinnapareddy, Srinivasula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Rupinder Gill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Siham Abdulla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Egbai, Paulet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Sindhu Kommareddy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Jawaher Aldurayhim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Greene, Matthew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Thulasi Konduru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Bala Karri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Ihezurike, Nedu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Purna Koppu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Daniel Baker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Karri, Bala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Wedad Mawkili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Saud Thabet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Kassem, Sara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473C6">
              <w:rPr>
                <w:rFonts w:ascii="Tahoma" w:hAnsi="Tahoma" w:cs="Tahoma"/>
                <w:sz w:val="22"/>
                <w:szCs w:val="22"/>
              </w:rPr>
              <w:t>Sowmya  Podduturi</w:t>
            </w:r>
            <w:proofErr w:type="gram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Yetunde Fajulugbe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Kumbaji, Meenasri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Mohammed Samee</w:t>
            </w: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Yousef Aljohani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Rebecca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Hassan Alhejaili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Sarah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Bader Althuwaini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Motharapu, Rajitha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Cathy Graham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Sen, Ebru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Sharma, Shriya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Sheela, Suhasini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468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Tabal</w:t>
            </w:r>
            <w:r w:rsidRPr="00B473C6">
              <w:rPr>
                <w:rFonts w:ascii="Tahoma" w:hAnsi="Tahoma" w:cs="Tahoma"/>
                <w:sz w:val="22"/>
                <w:szCs w:val="22"/>
              </w:rPr>
              <w:t>, Najib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Timmisetty, Muralikrishna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Tosun, Amanda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Younes, Marwa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Zhang, Cheng</w:t>
            </w: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:rsidTr="00A46158">
        <w:trPr>
          <w:trHeight w:val="333"/>
        </w:trPr>
        <w:tc>
          <w:tcPr>
            <w:tcW w:w="3428" w:type="dxa"/>
            <w:vAlign w:val="bottom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noWrap/>
          </w:tcPr>
          <w:p w:rsidR="00A46158" w:rsidRPr="00B473C6" w:rsidRDefault="00A46158" w:rsidP="003401E4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158" w:rsidRPr="00B473C6" w:rsidRDefault="00A46158" w:rsidP="00B473C6">
      <w:pPr>
        <w:spacing w:line="276" w:lineRule="auto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Co Advisor MD/MS Students:</w:t>
      </w:r>
    </w:p>
    <w:p w:rsidR="00B473C6" w:rsidRPr="00B473C6" w:rsidRDefault="00B473C6" w:rsidP="00B473C6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:rsidR="00B473C6" w:rsidRPr="00B473C6" w:rsidRDefault="00B473C6" w:rsidP="00B473C6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  <w:sectPr w:rsidR="00B473C6" w:rsidRPr="00B473C6" w:rsidSect="00A46158">
          <w:headerReference w:type="even" r:id="rId10"/>
          <w:headerReference w:type="default" r:id="rId11"/>
          <w:pgSz w:w="12240" w:h="15840" w:code="1"/>
          <w:pgMar w:top="1440" w:right="1440" w:bottom="1440" w:left="1440" w:header="576" w:footer="0" w:gutter="0"/>
          <w:cols w:space="720"/>
          <w:titlePg/>
          <w:docGrid w:linePitch="272"/>
        </w:sect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Larilyn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Yelton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Casey Walk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Andrew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La'Pelusa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2016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Jude Khatib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lastRenderedPageBreak/>
        <w:t>Casey Walk 2017 – Present</w:t>
      </w:r>
      <w:r w:rsidRPr="00B473C6">
        <w:rPr>
          <w:rFonts w:ascii="Tahoma" w:hAnsi="Tahoma" w:cs="Tahoma"/>
          <w:color w:val="auto"/>
          <w:sz w:val="22"/>
          <w:szCs w:val="22"/>
        </w:rPr>
        <w:tab/>
      </w:r>
      <w:r w:rsidRPr="00B473C6">
        <w:rPr>
          <w:rFonts w:ascii="Tahoma" w:hAnsi="Tahoma" w:cs="Tahoma"/>
          <w:color w:val="auto"/>
          <w:sz w:val="22"/>
          <w:szCs w:val="22"/>
        </w:rPr>
        <w:tab/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Jaree Naqvi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Benita Wu 2017 –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Michael Williams 2017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Roy Chen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Sabina Bashir 2018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– Present</w:t>
      </w:r>
    </w:p>
    <w:p w:rsidR="00B473C6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Ryan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Gabbard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Cameron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 xml:space="preserve"> McGlone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Rob Hoopes 2018 – Present</w:t>
      </w:r>
    </w:p>
    <w:p w:rsidR="00B473C6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  <w:sectPr w:rsidR="00B473C6" w:rsidRPr="00B473C6" w:rsidSect="00B473C6">
          <w:type w:val="continuous"/>
          <w:pgSz w:w="12240" w:h="15840" w:code="1"/>
          <w:pgMar w:top="1440" w:right="1440" w:bottom="1440" w:left="1440" w:header="576" w:footer="0" w:gutter="0"/>
          <w:cols w:num="2" w:space="720"/>
          <w:titlePg/>
          <w:docGrid w:linePitch="272"/>
        </w:sectPr>
      </w:pPr>
    </w:p>
    <w:p w:rsidR="003F1CC9" w:rsidRPr="00B473C6" w:rsidRDefault="003F1CC9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Graduate Program Thesis Committee Member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Robert Boehm 2016 –2017</w:t>
      </w:r>
      <w:r w:rsidRPr="00B473C6">
        <w:rPr>
          <w:rFonts w:ascii="Tahoma" w:hAnsi="Tahoma" w:cs="Tahoma"/>
          <w:color w:val="auto"/>
          <w:sz w:val="22"/>
          <w:szCs w:val="22"/>
        </w:rPr>
        <w:br/>
        <w:t xml:space="preserve">Sami 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Alsabri 2015 - 2017</w:t>
      </w:r>
    </w:p>
    <w:p w:rsidR="00A46158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Shahryar Qureshi 2016 – 2018</w:t>
      </w:r>
    </w:p>
    <w:p w:rsidR="00B473C6" w:rsidRPr="00B473C6" w:rsidRDefault="00B473C6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 xml:space="preserve">Doctoral Advising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Michele Miller Doctoral Co-advisor 2017 - Present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C1089B" w:rsidRPr="00B473C6" w:rsidRDefault="00A46158" w:rsidP="00A46158">
      <w:pPr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 xml:space="preserve">ADDITIONAL PROFESSIONAL EXPERIENCE </w:t>
      </w:r>
    </w:p>
    <w:p w:rsidR="00860505" w:rsidRPr="00B473C6" w:rsidRDefault="00CB0220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Program Manager/</w:t>
      </w:r>
      <w:r w:rsidR="00860505" w:rsidRPr="00B473C6">
        <w:rPr>
          <w:rFonts w:ascii="Tahoma" w:hAnsi="Tahoma" w:cs="Tahoma"/>
          <w:noProof/>
          <w:sz w:val="22"/>
          <w:szCs w:val="22"/>
        </w:rPr>
        <w:t>Strategic Planner</w:t>
      </w:r>
      <w:r w:rsidR="00813431" w:rsidRPr="00B473C6">
        <w:rPr>
          <w:rFonts w:ascii="Tahoma" w:hAnsi="Tahoma" w:cs="Tahoma"/>
          <w:noProof/>
          <w:sz w:val="22"/>
          <w:szCs w:val="22"/>
        </w:rPr>
        <w:t>,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Henry Jackson Foundation, </w:t>
      </w:r>
      <w:r w:rsidR="00D75D89" w:rsidRPr="00B473C6">
        <w:rPr>
          <w:rFonts w:ascii="Tahoma" w:hAnsi="Tahoma" w:cs="Tahoma"/>
          <w:noProof/>
          <w:sz w:val="22"/>
          <w:szCs w:val="22"/>
        </w:rPr>
        <w:t xml:space="preserve">AFRL, </w:t>
      </w:r>
      <w:r w:rsidR="00860505" w:rsidRPr="00B473C6">
        <w:rPr>
          <w:rFonts w:ascii="Tahoma" w:hAnsi="Tahoma" w:cs="Tahoma"/>
          <w:noProof/>
          <w:sz w:val="22"/>
          <w:szCs w:val="22"/>
        </w:rPr>
        <w:t>WPAFB, Dayton OH, Aug. 2016 – Present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. 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Supports the Aerospace Toxicology Program in the Molecular Bioeffects Branch at Wright-Patterson Air Force Base, Ohio. </w:t>
      </w:r>
      <w:r w:rsidR="00A46158" w:rsidRPr="00B473C6">
        <w:rPr>
          <w:rFonts w:ascii="Tahoma" w:hAnsi="Tahoma" w:cs="Tahoma"/>
          <w:noProof/>
          <w:sz w:val="22"/>
          <w:szCs w:val="22"/>
        </w:rPr>
        <w:t>(Active DOD Secret Clearance)</w:t>
      </w:r>
    </w:p>
    <w:p w:rsidR="00126D14" w:rsidRPr="00B473C6" w:rsidRDefault="00126D14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853436" w:rsidRPr="00B473C6" w:rsidRDefault="00D75D89" w:rsidP="00A46158">
      <w:pPr>
        <w:spacing w:before="60" w:line="276" w:lineRule="auto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Chief Executive Officer and Founder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, 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The </w:t>
      </w:r>
      <w:r w:rsidR="00860505" w:rsidRPr="00B473C6">
        <w:rPr>
          <w:rFonts w:ascii="Tahoma" w:hAnsi="Tahoma" w:cs="Tahoma"/>
          <w:noProof/>
          <w:sz w:val="22"/>
          <w:szCs w:val="22"/>
        </w:rPr>
        <w:t>D</w:t>
      </w:r>
      <w:r w:rsidR="00813431" w:rsidRPr="00B473C6">
        <w:rPr>
          <w:rFonts w:ascii="Tahoma" w:hAnsi="Tahoma" w:cs="Tahoma"/>
          <w:noProof/>
          <w:sz w:val="22"/>
          <w:szCs w:val="22"/>
        </w:rPr>
        <w:t>ayton Think Tank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(Ju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ly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20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16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- Present)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Crisis, Threat, Disaster &amp; Emergency Management with a Mission to Protect and Prepare Dayton and surrounding communities. </w:t>
      </w:r>
      <w:r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Membership includes 50 of the top Crisis Leaders in the SW Ohio Region from Academics, Military, Law Enforcement, Medical, Political and Government. </w:t>
      </w:r>
      <w:hyperlink r:id="rId12" w:history="1">
        <w:r w:rsidRPr="00B473C6">
          <w:rPr>
            <w:rStyle w:val="Hyperlink"/>
            <w:rFonts w:ascii="Tahoma" w:hAnsi="Tahoma" w:cs="Tahoma"/>
            <w:noProof/>
            <w:sz w:val="22"/>
            <w:szCs w:val="22"/>
          </w:rPr>
          <w:t>https://www.daytonthinktank.com/</w:t>
        </w:r>
      </w:hyperlink>
      <w:r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</w:p>
    <w:p w:rsidR="00853436" w:rsidRPr="00B473C6" w:rsidRDefault="00853436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:rsidR="00BF0E3D" w:rsidRPr="00B473C6" w:rsidRDefault="00BF0E3D" w:rsidP="00A46158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:rsidR="0078650B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i/>
          <w:noProof/>
          <w:sz w:val="22"/>
          <w:szCs w:val="22"/>
        </w:rPr>
        <w:t>GRANTS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CBRN Defense Program Expansion (2015) Boonshoft School of Medicine finances expansion start-up costs to make the CBRN program a national program. </w:t>
      </w:r>
      <w:r w:rsidR="00A46158" w:rsidRPr="00B473C6">
        <w:rPr>
          <w:rFonts w:ascii="Tahoma" w:hAnsi="Tahoma" w:cs="Tahoma"/>
          <w:noProof/>
          <w:sz w:val="22"/>
          <w:szCs w:val="22"/>
        </w:rPr>
        <w:t>($20,000)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NHLBI National Heart, Lung, and Blood Institute</w:t>
      </w:r>
      <w:r w:rsidR="00A46158" w:rsidRPr="00B473C6">
        <w:rPr>
          <w:rFonts w:ascii="Tahoma" w:hAnsi="Tahoma" w:cs="Tahoma"/>
          <w:noProof/>
          <w:sz w:val="22"/>
          <w:szCs w:val="22"/>
        </w:rPr>
        <w:t xml:space="preserve"> (MAY 2009)</w:t>
      </w:r>
      <w:r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A</w:t>
      </w:r>
      <w:r w:rsidRPr="00B473C6">
        <w:rPr>
          <w:rFonts w:ascii="Tahoma" w:hAnsi="Tahoma" w:cs="Tahoma"/>
          <w:noProof/>
          <w:sz w:val="22"/>
          <w:szCs w:val="22"/>
        </w:rPr>
        <w:t>dministrative supplement to provide summer research experiences for students or science educators (Notice NOT-OD-09-060).  NHLBI provided up to 45K to support a science educator for two yrs.  This was a supplement grant, to Dr. Mariana Morris’s NIH grant.</w:t>
      </w:r>
      <w:r w:rsidRPr="00B473C6">
        <w:rPr>
          <w:rFonts w:ascii="Tahoma" w:hAnsi="Tahoma" w:cs="Tahoma"/>
          <w:sz w:val="22"/>
          <w:szCs w:val="22"/>
        </w:rPr>
        <w:t xml:space="preserve"> ($45,000)</w:t>
      </w:r>
    </w:p>
    <w:p w:rsidR="00A46158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(2001) </w:t>
      </w:r>
      <w:r w:rsidRPr="00B473C6">
        <w:rPr>
          <w:rFonts w:ascii="Tahoma" w:hAnsi="Tahoma" w:cs="Tahoma"/>
          <w:bCs/>
          <w:noProof/>
          <w:sz w:val="22"/>
          <w:szCs w:val="22"/>
        </w:rPr>
        <w:t>Taking C.L.A.S.S. Outdoors, and Into The Community</w:t>
      </w:r>
      <w:r w:rsidRPr="00B473C6">
        <w:rPr>
          <w:rFonts w:ascii="Tahoma" w:hAnsi="Tahoma" w:cs="Tahoma"/>
          <w:noProof/>
          <w:sz w:val="22"/>
          <w:szCs w:val="22"/>
        </w:rPr>
        <w:t xml:space="preserve">. C.L.A.S.S., Wright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State University, Dayton, Ohio, 45435. Funding Agency - Michele Wheatly - National Science Foundation ($9,792</w:t>
      </w:r>
      <w:r w:rsidRPr="00B473C6">
        <w:rPr>
          <w:rFonts w:ascii="Tahoma" w:hAnsi="Tahoma" w:cs="Tahoma"/>
          <w:sz w:val="22"/>
          <w:szCs w:val="22"/>
        </w:rPr>
        <w:t xml:space="preserve">)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Krane, D.E.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Characterization Of Putative Spider Monkey Subspecies Within The Population </w:t>
      </w:r>
      <w:r w:rsidRPr="00B473C6">
        <w:rPr>
          <w:rFonts w:ascii="Tahoma" w:hAnsi="Tahoma" w:cs="Tahoma"/>
          <w:noProof/>
          <w:sz w:val="22"/>
          <w:szCs w:val="22"/>
        </w:rPr>
        <w:t xml:space="preserve">At Curu Biological Preserve In Costa Rica. Department of Biological Sciences, Wright State University, Dayton, Ohio, 45435. Co-Funded Wright State University College Of Science And Math, And The Department Of Biological Sciences.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lastRenderedPageBreak/>
        <w:t xml:space="preserve">Oroszi, T.L., Krane, D.E. Barnett, D.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Identification Of A Chromosome Defect In Howler Monkey </w:t>
      </w:r>
      <w:r w:rsidRPr="00B473C6">
        <w:rPr>
          <w:rFonts w:ascii="Tahoma" w:hAnsi="Tahoma" w:cs="Tahoma"/>
          <w:noProof/>
          <w:sz w:val="22"/>
          <w:szCs w:val="22"/>
        </w:rPr>
        <w:t xml:space="preserve">In Costa Rica. Department of Biological Sciences, Wright State University, Dayton, Ohio, 45435. Co-Funded Wright State University College of Science and Math, and The Department of Biological Sciences.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PRINTED SCHOLARSHIP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Books</w:t>
      </w:r>
    </w:p>
    <w:p w:rsidR="00D75D89" w:rsidRPr="00B473C6" w:rsidRDefault="00D75D8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Oroszi, T. &amp; Ellis, David (2018). The Profile of an American Terrorist; A Comparison and Compilation of Americans Charged with Terrorism Since 9/11.  (in Press), Greylander Press</w:t>
      </w:r>
    </w:p>
    <w:p w:rsidR="00D75D89" w:rsidRPr="00B473C6" w:rsidRDefault="00D75D8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(Eds.), (2015). Weapons </w:t>
      </w:r>
      <w:r w:rsidR="006E2ABF" w:rsidRPr="00B473C6">
        <w:rPr>
          <w:rFonts w:ascii="Tahoma" w:hAnsi="Tahoma" w:cs="Tahoma"/>
          <w:color w:val="auto"/>
          <w:sz w:val="22"/>
          <w:szCs w:val="22"/>
        </w:rPr>
        <w:t>of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Mass Psychological Destruction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And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The People That Use Them, Praeger, Santa Barbara, CA Praeger Publishing, 2015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Articles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Peer Reviewed</w:t>
      </w:r>
    </w:p>
    <w:p w:rsidR="00D31B74" w:rsidRPr="00B473C6" w:rsidRDefault="00D31B74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Oroszi, T. (2018). A preliminary analysis of high-stakes decision-making for crisis leadership.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Business Continuity &amp; Emergency Planning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11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(4).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Alsabri, S. G., Mari, W. O., Younes, S.,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Alsadawi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M. A., &amp; Oroszi, T. L. (2017). Kinetic and dynamic description of caffeine.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Caffeine Research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</w:t>
      </w:r>
      <w:hyperlink r:id="rId13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https://doi.org/10.1089/jcr.2017.0011</w:t>
        </w:r>
      </w:hyperlink>
    </w:p>
    <w:p w:rsidR="00A46158" w:rsidRPr="00B473C6" w:rsidRDefault="00A46158" w:rsidP="00A46158">
      <w:pPr>
        <w:spacing w:line="276" w:lineRule="auto"/>
        <w:ind w:left="720" w:hanging="720"/>
        <w:rPr>
          <w:rStyle w:val="Hyperlink"/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Sherif, A.,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Benhammuda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M., Fares, S. and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T.L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 Cardiovascular diseases and radiations. Journal of Biosciences and Medicines, 5, 72-77. </w:t>
      </w:r>
      <w:hyperlink r:id="rId14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https://doi.org/10.4236/jbm.2017.52007</w:t>
        </w:r>
      </w:hyperlink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Senador, D., Key, M., Oroszi, T., Elased, K. M., &amp; Morris, M. (2009, October). Role of Circulating and Renal RAS in Blood Pressure Maintenance in ACE Overexpressing Mice. In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HYPERTENSION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(Vol. 54, No. 4, pp. E68-E68). 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Senador, D.,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Key, M., Elased, K. M., &amp; Morris, M. (2007).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Angiotensinergic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control of blood pressure in mice overexpressing ACE. Hypertension, 50(4) E143-E143.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Chen, Y.,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Oroszi, T.</w:t>
      </w:r>
      <w:r w:rsidRPr="00B473C6">
        <w:rPr>
          <w:rFonts w:ascii="Tahoma" w:hAnsi="Tahoma" w:cs="Tahoma"/>
          <w:color w:val="auto"/>
          <w:sz w:val="22"/>
          <w:szCs w:val="22"/>
        </w:rPr>
        <w:t>, &amp; Morris, M. (2006). Salt consumption increases blood pressure and abolishes the light/dark rhythm in angiotensin AT1a receptor-deficient mice. Physiology &amp; Behavior, 88(1), 95-100.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Non Peer Reviewed</w:t>
      </w:r>
    </w:p>
    <w:p w:rsidR="00A46158" w:rsidRPr="00B473C6" w:rsidRDefault="00A46158" w:rsidP="00A46158">
      <w:pPr>
        <w:spacing w:before="240"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Oroszi, T. (2016).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A Pilot Study of High-Stakes Decision-Making for Crisis Leadership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(Doctoral dissertation, Wright State University).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D31B74" w:rsidRPr="00B473C6" w:rsidRDefault="00D31B74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Editorials</w:t>
      </w:r>
    </w:p>
    <w:p w:rsidR="00D31B74" w:rsidRPr="00B473C6" w:rsidRDefault="00D31B74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Oroszi, T. (2018). </w:t>
      </w:r>
      <w:r w:rsidRPr="00B473C6">
        <w:rPr>
          <w:rFonts w:ascii="Tahoma" w:hAnsi="Tahoma" w:cs="Tahoma"/>
          <w:bCs/>
          <w:i/>
          <w:noProof/>
          <w:sz w:val="22"/>
          <w:szCs w:val="22"/>
        </w:rPr>
        <w:t>Healthcare Professionals Speak to the Need for CBRN Training</w:t>
      </w:r>
      <w:r w:rsidRPr="00B473C6">
        <w:rPr>
          <w:rFonts w:ascii="Tahoma" w:hAnsi="Tahoma" w:cs="Tahoma"/>
          <w:bCs/>
          <w:noProof/>
          <w:sz w:val="22"/>
          <w:szCs w:val="22"/>
        </w:rPr>
        <w:t>. NCT Chemical, Biological &amp; Nuclear Warfare Newsletter.</w:t>
      </w:r>
    </w:p>
    <w:p w:rsidR="00D31B74" w:rsidRPr="00B473C6" w:rsidRDefault="00D31B74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</w:p>
    <w:p w:rsidR="00C34A94" w:rsidRPr="00B473C6" w:rsidRDefault="00C34A94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</w:p>
    <w:p w:rsidR="00D75D89" w:rsidRPr="00B473C6" w:rsidRDefault="00D75D89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</w:p>
    <w:p w:rsidR="00D75D89" w:rsidRPr="00B473C6" w:rsidRDefault="00D75D89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</w:p>
    <w:p w:rsidR="00A46158" w:rsidRPr="00B473C6" w:rsidRDefault="00A46158" w:rsidP="00D31B7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Chapters in Books</w:t>
      </w:r>
    </w:p>
    <w:p w:rsidR="00D31B74" w:rsidRPr="00B473C6" w:rsidRDefault="00D31B74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Oroszi, T. (2018). </w:t>
      </w:r>
      <w:r w:rsidRPr="00B473C6">
        <w:rPr>
          <w:rFonts w:ascii="Tahoma" w:hAnsi="Tahoma" w:cs="Tahoma"/>
          <w:i/>
          <w:color w:val="auto"/>
          <w:sz w:val="22"/>
          <w:szCs w:val="22"/>
        </w:rPr>
        <w:t>Contextual Factors Influencing CBRN Leadership Decision-Making.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Chemical warfare agents: chemistry, pharmacology, toxicology, and therapeutics. CRC Press</w:t>
      </w:r>
      <w:r w:rsidR="00E5325A" w:rsidRPr="00B473C6">
        <w:rPr>
          <w:rFonts w:ascii="Tahoma" w:hAnsi="Tahoma" w:cs="Tahoma"/>
          <w:color w:val="auto"/>
          <w:sz w:val="22"/>
          <w:szCs w:val="22"/>
        </w:rPr>
        <w:t>, 3</w:t>
      </w:r>
      <w:r w:rsidR="00E5325A" w:rsidRPr="00B473C6">
        <w:rPr>
          <w:rFonts w:ascii="Tahoma" w:hAnsi="Tahoma" w:cs="Tahoma"/>
          <w:color w:val="auto"/>
          <w:sz w:val="22"/>
          <w:szCs w:val="22"/>
          <w:vertAlign w:val="superscript"/>
        </w:rPr>
        <w:t>rd</w:t>
      </w:r>
      <w:r w:rsidR="00E5325A" w:rsidRPr="00B473C6">
        <w:rPr>
          <w:rFonts w:ascii="Tahoma" w:hAnsi="Tahoma" w:cs="Tahoma"/>
          <w:color w:val="auto"/>
          <w:sz w:val="22"/>
          <w:szCs w:val="22"/>
        </w:rPr>
        <w:t xml:space="preserve"> edition.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(In Press)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Introduction.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(pp. 3-6). Praeger Publishing Praeger Publishing, 2015 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Defining Weapons of Mass Psychological Destruction.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8-22). Praeger Publishing, 2015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Holman, M., 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Who Becomes a Terrorist.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23-41). Praeger Publishing, 2015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James, L. C., &amp; Oroszi, T. L. (2015). </w:t>
      </w:r>
      <w:r w:rsidRPr="00B473C6">
        <w:rPr>
          <w:rFonts w:ascii="Tahoma" w:hAnsi="Tahoma" w:cs="Tahoma"/>
          <w:noProof/>
          <w:color w:val="222222"/>
          <w:sz w:val="22"/>
          <w:szCs w:val="22"/>
          <w:shd w:val="clear" w:color="auto" w:fill="FFFFFF"/>
        </w:rPr>
        <w:t>Defining Weapons of Mass Psychological Destruction.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Weapons of Mass Psychological Destruction and the People Who Use Them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1.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(2015) Emerging Trends in the Prevention of Management of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WMPD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312-322). Praeger Publishing, 2015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Abstracts</w:t>
      </w:r>
    </w:p>
    <w:p w:rsidR="00DB24B7" w:rsidRPr="00B473C6" w:rsidRDefault="00DB24B7" w:rsidP="00BF0E3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T., Lukey, B.,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DelRaso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N., Marcel, B., Mattie, David (2017) Department of Defense Toxicology Efforts,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Toxicology Consortium Meeting </w:t>
      </w:r>
    </w:p>
    <w:p w:rsidR="00B920FD" w:rsidRPr="00B473C6" w:rsidRDefault="00B920FD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(2017). 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A Preliminary Analysis of High-Stakes Decision-Making for Crisis Leadership. Infragard, Dallas, TX.</w:t>
      </w:r>
    </w:p>
    <w:p w:rsidR="00804BC9" w:rsidRPr="00B473C6" w:rsidRDefault="00804BC9" w:rsidP="00A46158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(2017). 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A Preliminary Analysis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of High-Stakes Decision-Making for Crisis Leadership. National Homeland Security, Buffalo, NY.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B920FD" w:rsidRPr="00B473C6" w:rsidRDefault="00B920FD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(2017).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Infragard, Cincinnati, OH. </w:t>
      </w:r>
    </w:p>
    <w:p w:rsidR="00804BC9" w:rsidRPr="00B473C6" w:rsidRDefault="00804BC9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(2017).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="001E4727" w:rsidRPr="00B473C6">
        <w:rPr>
          <w:rFonts w:ascii="Tahoma" w:hAnsi="Tahoma" w:cs="Tahoma"/>
          <w:color w:val="auto"/>
          <w:sz w:val="22"/>
          <w:szCs w:val="22"/>
        </w:rPr>
        <w:t>Infragard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Dayton, OH.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T. </w:t>
      </w:r>
      <w:r w:rsidRPr="00B473C6">
        <w:rPr>
          <w:rFonts w:ascii="Tahoma" w:hAnsi="Tahoma" w:cs="Tahoma"/>
          <w:color w:val="auto"/>
          <w:sz w:val="22"/>
          <w:szCs w:val="22"/>
        </w:rPr>
        <w:t>(2016). A Pilot Study of High-Stakes Decision-Making for Crisis Leadership, SAFE Symposium, Dayton, OH.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>, T., (2016). Power: Perspective, Platforms, and Paradigms. Technical Symposium Cincinnati-Dayton Chapter of INFORMS.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Scott, R., Dominguez, M., Burgess, D.,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Gallimore, J., (2016).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Implementing provider, patient: Provider and patient</w:t>
      </w:r>
      <w:r w:rsidR="00157E62" w:rsidRPr="00B473C6">
        <w:rPr>
          <w:rFonts w:ascii="Tahoma" w:hAnsi="Tahoma" w:cs="Tahoma"/>
          <w:noProof/>
          <w:color w:val="auto"/>
          <w:sz w:val="22"/>
          <w:szCs w:val="22"/>
        </w:rPr>
        <w:t>-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facing interventions in a virtual environment, The MedBiquitous Annual Conference, Johns Hopkins School of Medicine in Baltimore, MD.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lastRenderedPageBreak/>
        <w:t xml:space="preserve">Mari, M. MD, Younes, S., Simman, R.,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Alsabri, Chen, Y., Cool, D., (2015).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NPWT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Alone VS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NPWT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Society of Thoracic Surgeons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STS 52nd Annual Meeting.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Scott, R. P., Gallimore, J., Burke, B., Benton, N.,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Carabello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H., Davidson, M.,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Ingmundson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P., McCoy, S., Graham, C.,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Dominguez, M., (2015). The VA Virtual Medical Center: Implementing a Vision for a Virtual Healthcare Campus for our Veterans,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Interservice/Industry Training, Simulation, and Education Conference (I/</w:t>
      </w:r>
      <w:proofErr w:type="spellStart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ITSEC</w:t>
      </w:r>
      <w:proofErr w:type="spellEnd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)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Mari, M. MD, Younes, S., Alsabri,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S.G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., Shaban, A., Simman, R., Chen, Y., Cool,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D.R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(2015).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NPWT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Alone VS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NPWT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The Amputation Prevention Symposium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Chicago, IL. 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T., (2015).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Disruptive technology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; Don’t get caught with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your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pants down.  Technical Symposium Cincinnati-Dayton Chapter of INFORMS.</w:t>
      </w:r>
    </w:p>
    <w:p w:rsidR="00CB7C40" w:rsidRPr="00B473C6" w:rsidRDefault="00CB7C40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Oroszi,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T.L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. </w:t>
      </w:r>
      <w:r w:rsidRPr="00B473C6">
        <w:rPr>
          <w:rFonts w:ascii="Tahoma" w:hAnsi="Tahoma" w:cs="Tahoma"/>
          <w:color w:val="auto"/>
          <w:sz w:val="22"/>
          <w:szCs w:val="22"/>
        </w:rPr>
        <w:t>(2003). Innovations in Universal Activities for Geoscience Education. Geoscience Innovation Fostering the Achievement of All Students. Curriculum and Pedagogy Methods Reform, Universal Design Principles, and Applications, Seattle, WA, GSA Annual Meeting.</w:t>
      </w:r>
    </w:p>
    <w:p w:rsidR="00A46158" w:rsidRPr="00B473C6" w:rsidRDefault="00A46158" w:rsidP="00A46158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bCs/>
          <w:color w:val="auto"/>
          <w:sz w:val="22"/>
          <w:szCs w:val="22"/>
        </w:rPr>
        <w:t>Oroszi, T. L.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(2002). Paleontological concepts for all students: Physical, not visual, inquiry-based activities for engaging students in science. Paper presented at the 2002 Denver Annual Meeting, GSA</w:t>
      </w:r>
    </w:p>
    <w:p w:rsidR="00CB7C40" w:rsidRPr="00B473C6" w:rsidRDefault="00CB7C40" w:rsidP="00A46158">
      <w:pPr>
        <w:autoSpaceDE w:val="0"/>
        <w:autoSpaceDN w:val="0"/>
        <w:spacing w:line="276" w:lineRule="auto"/>
        <w:ind w:left="720" w:hanging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Brame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Oroszi,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Wood, T.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Kirch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Lunsfurd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 (2002). Inventions for Inquiry-Based Teaching </w:t>
      </w:r>
      <w:r w:rsidR="00A46158" w:rsidRPr="00B473C6">
        <w:rPr>
          <w:rFonts w:ascii="Tahoma" w:hAnsi="Tahoma" w:cs="Tahoma"/>
          <w:color w:val="auto"/>
          <w:sz w:val="22"/>
          <w:szCs w:val="22"/>
        </w:rPr>
        <w:t>in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Geosciences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For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ALL Students: Accessible, Inviting And Intellectually Developing. </w:t>
      </w:r>
    </w:p>
    <w:p w:rsidR="00A46158" w:rsidRPr="00B473C6" w:rsidRDefault="00A46158" w:rsidP="00A46158">
      <w:pPr>
        <w:spacing w:line="276" w:lineRule="auto"/>
        <w:ind w:left="720" w:hanging="720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</w:p>
    <w:p w:rsidR="0078650B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PRESENTATIONS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National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(Sept. 2017) Crisis Management: Crisis Decision-Making. Infragard training conference, Dallas, TX.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(June 2017) Guest on the Attack of the Politicos Podcast (Est.10-15K audience) 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(June 2017) High Stakes Decision-Making Model, National Homeland Security Conference, Buffalo NY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(Aug. 2017) </w:t>
      </w:r>
      <w:proofErr w:type="spellStart"/>
      <w:r w:rsidRPr="00B473C6">
        <w:rPr>
          <w:rFonts w:ascii="Tahoma" w:hAnsi="Tahoma" w:cs="Tahoma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Tox Consortium Abstract/Presentation DoD Toxicology efforts. </w:t>
      </w:r>
      <w:proofErr w:type="spellStart"/>
      <w:r w:rsidRPr="00B473C6">
        <w:rPr>
          <w:rFonts w:ascii="Tahoma" w:hAnsi="Tahoma" w:cs="Tahoma"/>
          <w:sz w:val="22"/>
          <w:szCs w:val="22"/>
        </w:rPr>
        <w:t>WPAFB</w:t>
      </w:r>
      <w:proofErr w:type="spellEnd"/>
      <w:r w:rsidRPr="00B473C6">
        <w:rPr>
          <w:rFonts w:ascii="Tahoma" w:hAnsi="Tahoma" w:cs="Tahoma"/>
          <w:sz w:val="22"/>
          <w:szCs w:val="22"/>
        </w:rPr>
        <w:t>, OH. (Streamed Nationally to AF/Army/Navy Branches)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(Feb. 2016). </w:t>
      </w:r>
      <w:r w:rsidRPr="00B473C6">
        <w:rPr>
          <w:rFonts w:ascii="Tahoma" w:hAnsi="Tahoma" w:cs="Tahoma"/>
          <w:noProof/>
          <w:sz w:val="22"/>
          <w:szCs w:val="22"/>
        </w:rPr>
        <w:t>Invited guest</w:t>
      </w:r>
      <w:r w:rsidRPr="00B473C6">
        <w:rPr>
          <w:rFonts w:ascii="Tahoma" w:hAnsi="Tahoma" w:cs="Tahoma"/>
          <w:sz w:val="22"/>
          <w:szCs w:val="22"/>
        </w:rPr>
        <w:t xml:space="preserve"> on behalf of the United States, United Nations Conference on Human Rights of Victims of Terrorism, United Nations Headquarters, New York.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(2004) Beyond Video Games-Promoting Active Learning for All Students A selection of science activities designed for the participation of ALL students </w:t>
      </w:r>
      <w:r w:rsidRPr="00B473C6">
        <w:rPr>
          <w:rFonts w:ascii="Tahoma" w:hAnsi="Tahoma" w:cs="Tahoma"/>
          <w:noProof/>
          <w:sz w:val="22"/>
          <w:szCs w:val="22"/>
        </w:rPr>
        <w:t>is solicited</w:t>
      </w:r>
      <w:r w:rsidRPr="00B473C6">
        <w:rPr>
          <w:rFonts w:ascii="Tahoma" w:hAnsi="Tahoma" w:cs="Tahoma"/>
          <w:sz w:val="22"/>
          <w:szCs w:val="22"/>
        </w:rPr>
        <w:t xml:space="preserve">. Available technologies/equipment that encourage active learning from students with disabilities will </w:t>
      </w:r>
      <w:r w:rsidRPr="00B473C6">
        <w:rPr>
          <w:rFonts w:ascii="Tahoma" w:hAnsi="Tahoma" w:cs="Tahoma"/>
          <w:noProof/>
          <w:sz w:val="22"/>
          <w:szCs w:val="22"/>
        </w:rPr>
        <w:t>be discussed</w:t>
      </w:r>
      <w:r w:rsidRPr="00B473C6">
        <w:rPr>
          <w:rFonts w:ascii="Tahoma" w:hAnsi="Tahoma" w:cs="Tahoma"/>
          <w:sz w:val="22"/>
          <w:szCs w:val="22"/>
        </w:rPr>
        <w:t>. GSA. Denver CO Annual Meeting.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(2003). </w:t>
      </w:r>
      <w:r w:rsidRPr="00B473C6">
        <w:rPr>
          <w:rFonts w:ascii="Tahoma" w:hAnsi="Tahoma" w:cs="Tahoma"/>
          <w:bCs/>
          <w:noProof/>
          <w:sz w:val="22"/>
          <w:szCs w:val="22"/>
        </w:rPr>
        <w:t>Tools</w:t>
      </w:r>
      <w:r w:rsidRPr="00B473C6">
        <w:rPr>
          <w:rFonts w:ascii="Tahoma" w:hAnsi="Tahoma" w:cs="Tahoma"/>
          <w:bCs/>
          <w:sz w:val="22"/>
          <w:szCs w:val="22"/>
        </w:rPr>
        <w:t xml:space="preserve"> of the Trade</w:t>
      </w:r>
      <w:r w:rsidRPr="00B473C6">
        <w:rPr>
          <w:rFonts w:ascii="Tahoma" w:hAnsi="Tahoma" w:cs="Tahoma"/>
          <w:sz w:val="22"/>
          <w:szCs w:val="22"/>
        </w:rPr>
        <w:t xml:space="preserve">. Geological Society of America, Seattle WA.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Oroszi, T., (2002). </w:t>
      </w:r>
      <w:r w:rsidRPr="00B473C6">
        <w:rPr>
          <w:rFonts w:ascii="Tahoma" w:hAnsi="Tahoma" w:cs="Tahoma"/>
          <w:bCs/>
          <w:noProof/>
          <w:sz w:val="22"/>
          <w:szCs w:val="22"/>
        </w:rPr>
        <w:t>Physical, not visual, Fossil Identification for all Students:</w:t>
      </w:r>
      <w:r w:rsidRPr="00B473C6">
        <w:rPr>
          <w:rFonts w:ascii="Tahoma" w:hAnsi="Tahoma" w:cs="Tahoma"/>
          <w:bCs/>
          <w:sz w:val="22"/>
          <w:szCs w:val="22"/>
        </w:rPr>
        <w:t xml:space="preserve"> Practical Paleontological Concepts for Fossil Identification</w:t>
      </w:r>
      <w:r w:rsidRPr="00B473C6">
        <w:rPr>
          <w:rFonts w:ascii="Tahoma" w:hAnsi="Tahoma" w:cs="Tahoma"/>
          <w:sz w:val="22"/>
          <w:szCs w:val="22"/>
        </w:rPr>
        <w:t xml:space="preserve">. Geological Society of America, Denver CO. 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Regional </w:t>
      </w: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 (</w:t>
      </w:r>
      <w:proofErr w:type="gramStart"/>
      <w:r w:rsidRPr="00B473C6">
        <w:rPr>
          <w:rFonts w:ascii="Tahoma" w:hAnsi="Tahoma" w:cs="Tahoma"/>
          <w:sz w:val="22"/>
          <w:szCs w:val="22"/>
        </w:rPr>
        <w:t>July,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2018) Profile of an American Terrorist.  Centerville Optimist Club. </w:t>
      </w:r>
    </w:p>
    <w:p w:rsidR="00D75D89" w:rsidRPr="00B473C6" w:rsidRDefault="00D75D89" w:rsidP="00A46158">
      <w:pPr>
        <w:spacing w:line="276" w:lineRule="auto"/>
        <w:ind w:left="810" w:hanging="810"/>
        <w:rPr>
          <w:rFonts w:ascii="Tahoma" w:hAnsi="Tahoma" w:cs="Tahoma"/>
          <w:color w:val="2E2D29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sz w:val="22"/>
          <w:szCs w:val="22"/>
        </w:rPr>
        <w:t>Oroszi, T. (</w:t>
      </w:r>
      <w:proofErr w:type="gramStart"/>
      <w:r w:rsidRPr="00B473C6">
        <w:rPr>
          <w:rFonts w:ascii="Tahoma" w:hAnsi="Tahoma" w:cs="Tahoma"/>
          <w:sz w:val="22"/>
          <w:szCs w:val="22"/>
        </w:rPr>
        <w:t>May,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2018) </w:t>
      </w:r>
      <w:r w:rsidRPr="00B473C6"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May 2018 – Auditors Speaking engagement Power/Leadership/Meeting behavior, </w:t>
      </w:r>
      <w:r w:rsidRPr="00B473C6">
        <w:rPr>
          <w:rFonts w:ascii="Tahoma" w:hAnsi="Tahoma" w:cs="Tahoma"/>
          <w:sz w:val="22"/>
          <w:szCs w:val="22"/>
        </w:rPr>
        <w:t>Cincinnati IMA North</w:t>
      </w:r>
    </w:p>
    <w:p w:rsidR="00A46158" w:rsidRPr="00B473C6" w:rsidRDefault="00A46158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(Mar. 2018) “Egos at the Table, a Study of Meeting Behaviors” Staff Development Day., Wright State University, Beavercreek, OH.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(Sept. 2017)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(May 2017) 4/5/6 Power Platform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(May 2017)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(May 2017) Cincinnati Infragard Speaker Topic: Americans Killing Americans: A Comparison of U.S. Male Citizens Charged with Acts Related to Terrorism Since 9/11.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(April 2017) Invited speaker/SME Terrorism for Peace Rally, Dayton OH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(Mar. 2017) “Americans Killing Americans” Staff Development Day., Wright State University, Beavercreek, OH.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(Mar. 2017) Infragard Speaker on Terrorism (Dayton, OH)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(Feb. 2017) Intro to Terrorism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(Feb. 2017) Women in Business Luncheon speaker, Xenia Chamber of Commerce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(Jan. 2017) Recognizing a Potential Terrorist with Case Study, </w:t>
      </w:r>
      <w:proofErr w:type="spellStart"/>
      <w:r w:rsidRPr="00B473C6">
        <w:rPr>
          <w:rFonts w:ascii="Tahoma" w:hAnsi="Tahoma" w:cs="Tahoma"/>
          <w:sz w:val="22"/>
          <w:szCs w:val="22"/>
        </w:rPr>
        <w:t>BioStar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Program, Wright State University</w:t>
      </w:r>
    </w:p>
    <w:p w:rsidR="002064B6" w:rsidRPr="00B473C6" w:rsidRDefault="002064B6" w:rsidP="00A46158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(Jan. 2017) Power Platform Workshop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</w:t>
      </w:r>
      <w:r w:rsidR="00287B14" w:rsidRPr="00B473C6">
        <w:rPr>
          <w:rFonts w:ascii="Tahoma" w:hAnsi="Tahoma" w:cs="Tahoma"/>
          <w:sz w:val="22"/>
          <w:szCs w:val="22"/>
        </w:rPr>
        <w:t>., (April</w:t>
      </w:r>
      <w:r w:rsidRPr="00B473C6">
        <w:rPr>
          <w:rFonts w:ascii="Tahoma" w:hAnsi="Tahoma" w:cs="Tahoma"/>
          <w:sz w:val="22"/>
          <w:szCs w:val="22"/>
        </w:rPr>
        <w:t xml:space="preserve"> 2016).  </w:t>
      </w:r>
      <w:r w:rsidRPr="00B473C6">
        <w:rPr>
          <w:rFonts w:ascii="Tahoma" w:hAnsi="Tahoma" w:cs="Tahoma"/>
          <w:noProof/>
          <w:sz w:val="22"/>
          <w:szCs w:val="22"/>
        </w:rPr>
        <w:t>The mindset</w:t>
      </w:r>
      <w:r w:rsidRPr="00B473C6">
        <w:rPr>
          <w:rFonts w:ascii="Tahoma" w:hAnsi="Tahoma" w:cs="Tahoma"/>
          <w:sz w:val="22"/>
          <w:szCs w:val="22"/>
        </w:rPr>
        <w:t xml:space="preserve"> of a Terrorist.  Centerville Public Library, Centerville OH.  </w:t>
      </w:r>
      <w:r w:rsidR="00A46158" w:rsidRPr="00B473C6">
        <w:rPr>
          <w:rFonts w:ascii="Tahoma" w:hAnsi="Tahoma" w:cs="Tahoma"/>
          <w:sz w:val="22"/>
          <w:szCs w:val="22"/>
        </w:rPr>
        <w:t>2-hour</w:t>
      </w:r>
      <w:r w:rsidRPr="00B473C6">
        <w:rPr>
          <w:rFonts w:ascii="Tahoma" w:hAnsi="Tahoma" w:cs="Tahoma"/>
          <w:sz w:val="22"/>
          <w:szCs w:val="22"/>
        </w:rPr>
        <w:t xml:space="preserve"> lecture, &gt;100 in attendance.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(March</w:t>
      </w:r>
      <w:r w:rsidRPr="00B473C6">
        <w:rPr>
          <w:rFonts w:ascii="Tahoma" w:hAnsi="Tahoma" w:cs="Tahoma"/>
          <w:sz w:val="22"/>
          <w:szCs w:val="22"/>
        </w:rPr>
        <w:t xml:space="preserve"> 2016). Power:  Perspective, Platforms, and </w:t>
      </w:r>
      <w:r w:rsidR="00C570BC" w:rsidRPr="00B473C6">
        <w:rPr>
          <w:rFonts w:ascii="Tahoma" w:hAnsi="Tahoma" w:cs="Tahoma"/>
          <w:sz w:val="22"/>
          <w:szCs w:val="22"/>
        </w:rPr>
        <w:t>Paradigms.</w:t>
      </w:r>
      <w:r w:rsidRPr="00B473C6">
        <w:rPr>
          <w:rFonts w:ascii="Tahoma" w:hAnsi="Tahoma" w:cs="Tahoma"/>
          <w:sz w:val="22"/>
          <w:szCs w:val="22"/>
        </w:rPr>
        <w:t xml:space="preserve"> (Introducing my 4-5-6 Power Platform) WSU’s Power and Leadership Staff Development Day., Wright State University, Beavercreek, OH.  (2 sessions, AM and PM, (~100 attendees))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Keynote speaker, Defense Institute Study and Education (</w:t>
      </w:r>
      <w:proofErr w:type="spellStart"/>
      <w:r w:rsidRPr="00B473C6">
        <w:rPr>
          <w:rFonts w:ascii="Tahoma" w:hAnsi="Tahoma" w:cs="Tahoma"/>
          <w:sz w:val="22"/>
          <w:szCs w:val="22"/>
        </w:rPr>
        <w:t>IDSE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 Military Supply Chain Workshop. Wright State Foundation, Wright State University,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Friends of the Library Lecture Series, Weapons of Mass Psychological Destruction (&gt;100 attendees) Wright State University,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Oroszi, T., </w:t>
      </w:r>
      <w:r w:rsidRPr="00B473C6">
        <w:rPr>
          <w:rFonts w:ascii="Tahoma" w:hAnsi="Tahoma" w:cs="Tahoma"/>
          <w:noProof/>
          <w:sz w:val="22"/>
          <w:szCs w:val="22"/>
        </w:rPr>
        <w:t>(February</w:t>
      </w:r>
      <w:r w:rsidRPr="00B473C6">
        <w:rPr>
          <w:rFonts w:ascii="Tahoma" w:hAnsi="Tahoma" w:cs="Tahoma"/>
          <w:sz w:val="22"/>
          <w:szCs w:val="22"/>
        </w:rPr>
        <w:t xml:space="preserve"> 2016). Americans’ Participation in Islamic Extremism.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(2015). Americans’ Participation in Islamic Extremism. 8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</w:t>
      </w:r>
      <w:proofErr w:type="spellStart"/>
      <w:r w:rsidRPr="00B473C6">
        <w:rPr>
          <w:rFonts w:ascii="Tahoma" w:hAnsi="Tahoma" w:cs="Tahoma"/>
          <w:sz w:val="22"/>
          <w:szCs w:val="22"/>
        </w:rPr>
        <w:t>ATIC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), Beavercreek, OH.   </w:t>
      </w:r>
    </w:p>
    <w:p w:rsidR="0078650B" w:rsidRPr="00B473C6" w:rsidRDefault="0078650B" w:rsidP="00293D0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Oroszi, T., (2015). A new model for collaborative decision making. VA Simulations Center, VAMC Dayton, OH.</w:t>
      </w:r>
    </w:p>
    <w:p w:rsidR="00293D0B" w:rsidRPr="00B473C6" w:rsidRDefault="00293D0B" w:rsidP="00293D0B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>Oroszi, T.</w:t>
      </w:r>
      <w:r w:rsidRPr="00B473C6">
        <w:rPr>
          <w:rFonts w:ascii="Tahoma" w:hAnsi="Tahoma" w:cs="Tahoma"/>
          <w:sz w:val="22"/>
          <w:szCs w:val="22"/>
        </w:rPr>
        <w:t xml:space="preserve"> (2015). Traditional faculty meeting style is not conducive to group decision making. Manuscript accepted for Midwest Academy of Management Conference.</w:t>
      </w:r>
    </w:p>
    <w:p w:rsidR="00293D0B" w:rsidRPr="00B473C6" w:rsidRDefault="00293D0B" w:rsidP="00293D0B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>Oroszi, T.</w:t>
      </w:r>
      <w:r w:rsidRPr="00B473C6">
        <w:rPr>
          <w:rFonts w:ascii="Tahoma" w:hAnsi="Tahoma" w:cs="Tahoma"/>
          <w:sz w:val="22"/>
          <w:szCs w:val="22"/>
        </w:rPr>
        <w:t xml:space="preserve"> (2015). Egos at the table, a study of meeting behaviors. Manuscript accepted for Midwest Academy of Management Conference.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(2015). 4-5-6 Power Platform. Midwest Academy of Management Doctoral Consortium. Columbus,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(2015). The use of </w:t>
      </w:r>
      <w:r w:rsidRPr="00B473C6">
        <w:rPr>
          <w:rFonts w:ascii="Tahoma" w:hAnsi="Tahoma" w:cs="Tahoma"/>
          <w:noProof/>
          <w:sz w:val="22"/>
          <w:szCs w:val="22"/>
        </w:rPr>
        <w:t>power</w:t>
      </w:r>
      <w:r w:rsidRPr="00B473C6">
        <w:rPr>
          <w:rFonts w:ascii="Tahoma" w:hAnsi="Tahoma" w:cs="Tahoma"/>
          <w:sz w:val="22"/>
          <w:szCs w:val="22"/>
        </w:rPr>
        <w:t xml:space="preserve"> in organizations.  Qualifying Defense, </w:t>
      </w:r>
      <w:proofErr w:type="spellStart"/>
      <w:r w:rsidRPr="00B473C6">
        <w:rPr>
          <w:rFonts w:ascii="Tahoma" w:hAnsi="Tahoma" w:cs="Tahoma"/>
          <w:sz w:val="22"/>
          <w:szCs w:val="22"/>
        </w:rPr>
        <w:t>CEHS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WSU, Fairborn,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(2003). </w:t>
      </w:r>
      <w:r w:rsidRPr="00B473C6">
        <w:rPr>
          <w:rFonts w:ascii="Tahoma" w:hAnsi="Tahoma" w:cs="Tahoma"/>
          <w:bCs/>
          <w:sz w:val="22"/>
          <w:szCs w:val="22"/>
        </w:rPr>
        <w:t>Genotyping Mice</w:t>
      </w:r>
      <w:r w:rsidRPr="00B473C6">
        <w:rPr>
          <w:rFonts w:ascii="Tahoma" w:hAnsi="Tahoma" w:cs="Tahoma"/>
          <w:sz w:val="22"/>
          <w:szCs w:val="22"/>
        </w:rPr>
        <w:t xml:space="preserve">. </w:t>
      </w:r>
      <w:r w:rsidRPr="00B473C6">
        <w:rPr>
          <w:rFonts w:ascii="Tahoma" w:hAnsi="Tahoma" w:cs="Tahoma"/>
          <w:noProof/>
          <w:sz w:val="22"/>
          <w:szCs w:val="22"/>
        </w:rPr>
        <w:t>Pharmacology</w:t>
      </w:r>
      <w:r w:rsidRPr="00B473C6">
        <w:rPr>
          <w:rFonts w:ascii="Tahoma" w:hAnsi="Tahoma" w:cs="Tahoma"/>
          <w:sz w:val="22"/>
          <w:szCs w:val="22"/>
        </w:rPr>
        <w:t xml:space="preserve">/Toxicology Department, School of Medicine, Wright State University.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(2000) </w:t>
      </w:r>
      <w:r w:rsidRPr="00B473C6">
        <w:rPr>
          <w:rFonts w:ascii="Tahoma" w:hAnsi="Tahoma" w:cs="Tahoma"/>
          <w:bCs/>
          <w:sz w:val="22"/>
          <w:szCs w:val="22"/>
        </w:rPr>
        <w:t xml:space="preserve">Identification and Characterization </w:t>
      </w:r>
      <w:proofErr w:type="gramStart"/>
      <w:r w:rsidRPr="00B473C6">
        <w:rPr>
          <w:rFonts w:ascii="Tahoma" w:hAnsi="Tahoma" w:cs="Tahoma"/>
          <w:bCs/>
          <w:sz w:val="22"/>
          <w:szCs w:val="22"/>
        </w:rPr>
        <w:t>Of</w:t>
      </w:r>
      <w:proofErr w:type="gramEnd"/>
      <w:r w:rsidRPr="00B473C6">
        <w:rPr>
          <w:rFonts w:ascii="Tahoma" w:hAnsi="Tahoma" w:cs="Tahoma"/>
          <w:bCs/>
          <w:sz w:val="22"/>
          <w:szCs w:val="22"/>
        </w:rPr>
        <w:t xml:space="preserve"> Short Repeated DNA Sequences In Artiodactyl and Insectivore Genomes</w:t>
      </w:r>
      <w:r w:rsidRPr="00B473C6">
        <w:rPr>
          <w:rFonts w:ascii="Tahoma" w:hAnsi="Tahoma" w:cs="Tahoma"/>
          <w:sz w:val="22"/>
          <w:szCs w:val="22"/>
        </w:rPr>
        <w:t xml:space="preserve">. Spring Sing, Wright State University Department of Biological Sciences Department.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(1999).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Cincinnati Zoo, Cincinnati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(1999).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Biological Sciences Molecular Retreat Dayton Biotechnology Group. Engineers Club, Dayton, OH.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Oroszi, T., (1999) </w:t>
      </w:r>
      <w:proofErr w:type="spellStart"/>
      <w:r w:rsidRPr="00B473C6">
        <w:rPr>
          <w:rFonts w:ascii="Tahoma" w:hAnsi="Tahoma" w:cs="Tahoma"/>
          <w:bCs/>
          <w:sz w:val="22"/>
          <w:szCs w:val="22"/>
        </w:rPr>
        <w:t>D.N.A</w:t>
      </w:r>
      <w:proofErr w:type="spellEnd"/>
      <w:r w:rsidRPr="00B473C6">
        <w:rPr>
          <w:rFonts w:ascii="Tahoma" w:hAnsi="Tahoma" w:cs="Tahoma"/>
          <w:bCs/>
          <w:sz w:val="22"/>
          <w:szCs w:val="22"/>
        </w:rPr>
        <w:t>. Profiling</w:t>
      </w:r>
      <w:r w:rsidRPr="00B473C6">
        <w:rPr>
          <w:rFonts w:ascii="Tahoma" w:hAnsi="Tahoma" w:cs="Tahoma"/>
          <w:sz w:val="22"/>
          <w:szCs w:val="22"/>
        </w:rPr>
        <w:t xml:space="preserve">. Guest Seminar for STREAMS </w:t>
      </w:r>
      <w:r w:rsidRPr="00B473C6">
        <w:rPr>
          <w:rFonts w:ascii="Tahoma" w:hAnsi="Tahoma" w:cs="Tahoma"/>
          <w:noProof/>
          <w:sz w:val="22"/>
          <w:szCs w:val="22"/>
        </w:rPr>
        <w:t>mentor</w:t>
      </w:r>
      <w:r w:rsidRPr="00B473C6">
        <w:rPr>
          <w:rFonts w:ascii="Tahoma" w:hAnsi="Tahoma" w:cs="Tahoma"/>
          <w:sz w:val="22"/>
          <w:szCs w:val="22"/>
        </w:rPr>
        <w:t xml:space="preserve"> program. Wright State University. </w:t>
      </w:r>
    </w:p>
    <w:p w:rsidR="00BF0E3D" w:rsidRPr="00B473C6" w:rsidRDefault="00BF0E3D" w:rsidP="00A4615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</w:p>
    <w:p w:rsidR="00A46158" w:rsidRPr="00B473C6" w:rsidRDefault="00BF0E3D" w:rsidP="00A4615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ACKNOWLEDGEMENTS: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who conducted the AT1 genotypes. Article: Khalid M. Elased, David R. Cool, and Mariana Morris Novel Mass Spectrometric Methods for Evaluation of Plasma Angiotensin Converting Enzyme 1 and Renin Activity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Hypertension </w:t>
      </w:r>
      <w:r w:rsidRPr="00B473C6">
        <w:rPr>
          <w:rFonts w:ascii="Tahoma" w:hAnsi="Tahoma" w:cs="Tahoma"/>
          <w:noProof/>
          <w:sz w:val="22"/>
          <w:szCs w:val="22"/>
        </w:rPr>
        <w:t xml:space="preserve">46: 953-959, 2005.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Anthony B. Polito III, David L. Goldstein, Lylian Sanchez, David R. Cool, Mariana Morris, Urinary oxytocin as a non-invasive biomarker for neurohypophyseal hormone secretion,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Peptides</w:t>
      </w:r>
      <w:r w:rsidRPr="00B473C6">
        <w:rPr>
          <w:rFonts w:ascii="Tahoma" w:hAnsi="Tahoma" w:cs="Tahoma"/>
          <w:noProof/>
          <w:sz w:val="22"/>
          <w:szCs w:val="22"/>
        </w:rPr>
        <w:t xml:space="preserve">, Volume 27, Issue 11, November 2006, Pages 2877-2884.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for language revision. Article: G. V. Rodovalho, C. R. Franci, M. Morris, J. A. Anselmo-Franci, Locus Coeruleus Lesions Decrease Oxytocin and Vasopressin Release Induced by Hemorrhage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Neurochemical Research, Volume</w:t>
      </w:r>
      <w:r w:rsidRPr="00B473C6">
        <w:rPr>
          <w:rFonts w:ascii="Tahoma" w:hAnsi="Tahoma" w:cs="Tahoma"/>
          <w:noProof/>
          <w:sz w:val="22"/>
          <w:szCs w:val="22"/>
        </w:rPr>
        <w:t xml:space="preserve"> 31.2 259 – 266, 2006-02-07.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Director of Pharmacology Genetic Testing Laboratory, for providing the gene deletion mice. Article: Rogerio B. Wichi, Vera Farah, Yanfang Chen, Maria Claudia Irigoyen, and Mariana Morris Deficiency in angiotensin AT1a receptors prevents diabetes-induced hypertension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Am J Physiol Regul Integr Comp Physiol </w:t>
      </w:r>
      <w:r w:rsidRPr="00B473C6">
        <w:rPr>
          <w:rFonts w:ascii="Tahoma" w:hAnsi="Tahoma" w:cs="Tahoma"/>
          <w:noProof/>
          <w:sz w:val="22"/>
          <w:szCs w:val="22"/>
        </w:rPr>
        <w:t xml:space="preserve">292: R1184-R1189, 2007.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lastRenderedPageBreak/>
        <w:t xml:space="preserve">We thank </w:t>
      </w:r>
      <w:r w:rsidRPr="00B473C6">
        <w:rPr>
          <w:rFonts w:ascii="Tahoma" w:hAnsi="Tahoma" w:cs="Tahoma"/>
          <w:bCs/>
          <w:noProof/>
          <w:sz w:val="22"/>
          <w:szCs w:val="22"/>
        </w:rPr>
        <w:t>Terry Oroszi</w:t>
      </w:r>
      <w:r w:rsidRPr="00B473C6">
        <w:rPr>
          <w:rFonts w:ascii="Tahoma" w:hAnsi="Tahoma" w:cs="Tahoma"/>
          <w:noProof/>
          <w:sz w:val="22"/>
          <w:szCs w:val="22"/>
        </w:rPr>
        <w:t xml:space="preserve">. Article: Vera Farah, Khalid M. Elased, and Mariana Morris Genetic and dietary interactions: role of angiotensin AT1a receptors in response to a high-fructose diet Am J Physiol Heart Circ Physiol 293: H1083-H1089, 2007. </w:t>
      </w:r>
    </w:p>
    <w:p w:rsidR="00A46158" w:rsidRPr="00B473C6" w:rsidRDefault="00A46158" w:rsidP="00A46158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We would like to gratefully acknowledge the help of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Oroszi.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Khalid M. Elased, Tatiana Sousa Cunha, Fernanda Klein Marcondes, Mariana Morris, Brain angiotensin-converting enzymes: role of angiotensin-converting enzyme 2 in processing angiotensin II in mice,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Experimental Physiology, </w:t>
      </w:r>
      <w:r w:rsidRPr="00B473C6">
        <w:rPr>
          <w:rFonts w:ascii="Tahoma" w:hAnsi="Tahoma" w:cs="Tahoma"/>
          <w:noProof/>
          <w:sz w:val="22"/>
          <w:szCs w:val="22"/>
        </w:rPr>
        <w:t>93.5 (665-675) 2008.</w:t>
      </w:r>
      <w:r w:rsidRPr="00B473C6">
        <w:rPr>
          <w:rFonts w:ascii="Tahoma" w:hAnsi="Tahoma" w:cs="Tahoma"/>
          <w:sz w:val="22"/>
          <w:szCs w:val="22"/>
        </w:rPr>
        <w:t xml:space="preserve"> </w:t>
      </w:r>
    </w:p>
    <w:p w:rsidR="00473CD5" w:rsidRPr="00B473C6" w:rsidRDefault="00473CD5" w:rsidP="00A461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78650B" w:rsidRPr="00B473C6" w:rsidRDefault="00BF0E3D" w:rsidP="00A46158">
      <w:pPr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MEDIA</w:t>
      </w:r>
    </w:p>
    <w:p w:rsidR="00C34A94" w:rsidRPr="00B473C6" w:rsidRDefault="00C34A94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June 2, 2018 </w:t>
      </w:r>
      <w:r w:rsidR="00D75D89" w:rsidRPr="00B473C6">
        <w:rPr>
          <w:rFonts w:ascii="Tahoma" w:hAnsi="Tahoma" w:cs="Tahoma"/>
          <w:sz w:val="22"/>
          <w:szCs w:val="22"/>
        </w:rPr>
        <w:t xml:space="preserve">Medical students learn about national security, CBRN defense </w:t>
      </w:r>
      <w:hyperlink r:id="rId15" w:history="1">
        <w:r w:rsidR="00D75D89" w:rsidRPr="00B473C6">
          <w:rPr>
            <w:rStyle w:val="Hyperlink"/>
            <w:rFonts w:ascii="Tahoma" w:hAnsi="Tahoma" w:cs="Tahoma"/>
            <w:sz w:val="22"/>
            <w:szCs w:val="22"/>
          </w:rPr>
          <w:t>https://webapp2.wright.edu/web1/newsroom/2018/06/13/medical-students-learn-about-national-security-cbrn-defense/</w:t>
        </w:r>
      </w:hyperlink>
    </w:p>
    <w:p w:rsidR="00EC75D6" w:rsidRPr="00B473C6" w:rsidRDefault="00EC75D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Jan. 23, 2017 Xenia Women in Business Luncheon Speaker </w:t>
      </w:r>
      <w:hyperlink r:id="rId16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http://www.xacc.com/article.php/20170119162532870</w:t>
        </w:r>
      </w:hyperlink>
    </w:p>
    <w:p w:rsidR="00EC75D6" w:rsidRPr="00B473C6" w:rsidRDefault="00EC75D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Jan. 18, 2017 Dayton Think Tank, </w:t>
      </w:r>
      <w:hyperlink r:id="rId17" w:history="1">
        <w:r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https://webapp2.wright.edu/web1/newsroom/2017/01/18/thinking-it-through/</w:t>
        </w:r>
      </w:hyperlink>
    </w:p>
    <w:p w:rsidR="00BF0904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Sept. 20, 2016: Dayton Daily News, 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>Front page</w:t>
      </w:r>
      <w:r w:rsidR="00963FB1" w:rsidRPr="00B473C6">
        <w:rPr>
          <w:rFonts w:ascii="Tahoma" w:hAnsi="Tahoma" w:cs="Tahoma"/>
          <w:bCs/>
          <w:noProof/>
          <w:sz w:val="22"/>
          <w:szCs w:val="22"/>
        </w:rPr>
        <w:t>,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 xml:space="preserve"> and WHIO radio.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“Instilling Fear is goal of attacks expert says” </w:t>
      </w:r>
      <w:hyperlink r:id="rId18" w:history="1">
        <w:r w:rsidR="00BF0904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http://ireader.olivesoftware.com/Olive/iReader/DaytonDailyNews/SharedArticle.ashx?document=DDN%5C2016%5C09%5C20&amp;article=Ar00103</w:t>
        </w:r>
      </w:hyperlink>
      <w:r w:rsidR="00BF09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:rsidR="00751079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CREATION OF A DAYTON THINK TANK - 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>Dayton Think Tank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 Crisis. Threat. Disaster &amp; Emergency Management, Dayton’s top leaders…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Fox 45, Dayton Ohio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8, 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B54BA" w:rsidRPr="00B473C6">
        <w:rPr>
          <w:rFonts w:ascii="Tahoma" w:hAnsi="Tahoma" w:cs="Tahoma"/>
          <w:bCs/>
          <w:noProof/>
          <w:sz w:val="22"/>
          <w:szCs w:val="22"/>
        </w:rPr>
        <w:t>DALLAS SHOOTING, ACT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OF TERROR?  </w:t>
      </w:r>
      <w:r w:rsidR="0078650B" w:rsidRPr="00B473C6">
        <w:rPr>
          <w:rFonts w:ascii="Tahoma" w:hAnsi="Tahoma" w:cs="Tahoma"/>
          <w:bCs/>
          <w:noProof/>
          <w:sz w:val="22"/>
          <w:szCs w:val="22"/>
        </w:rPr>
        <w:t xml:space="preserve">ABC WCPO Dallas Sniper, as an expert on terrorism, two different TV broadcasts from one interview. </w:t>
      </w:r>
      <w:hyperlink r:id="rId19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http://mms.tveyes.com/Transcript.asp?StationID=2045&amp;DateTime=7%2F8%2F2016+6%3A02%3A30+PM&amp;Term=Wright+State&amp;PlayClip=TRUE</w:t>
        </w:r>
      </w:hyperlink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March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51079" w:rsidRPr="00B473C6">
        <w:rPr>
          <w:rFonts w:ascii="Tahoma" w:hAnsi="Tahoma" w:cs="Tahoma"/>
          <w:sz w:val="22"/>
          <w:szCs w:val="22"/>
        </w:rPr>
        <w:t>CLOSING OF GITMO -</w:t>
      </w:r>
      <w:hyperlink r:id="rId20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http://fox45now.com/news/fighting-back</w:t>
        </w:r>
      </w:hyperlink>
      <w:r w:rsidR="0078650B" w:rsidRPr="00B473C6">
        <w:rPr>
          <w:rFonts w:ascii="Tahoma" w:hAnsi="Tahoma" w:cs="Tahoma"/>
          <w:sz w:val="22"/>
          <w:szCs w:val="22"/>
        </w:rPr>
        <w:t xml:space="preserve"> also on </w:t>
      </w:r>
      <w:hyperlink r:id="rId21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http://abc22now.com/news/fighting-back/guantanamo-transfers-could-end-up-in-the-us</w:t>
        </w:r>
      </w:hyperlink>
    </w:p>
    <w:p w:rsidR="0078650B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Feb. 5,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 </w:t>
      </w:r>
      <w:proofErr w:type="spellStart"/>
      <w:r w:rsidR="00751079" w:rsidRPr="00B473C6">
        <w:rPr>
          <w:rFonts w:ascii="Tahoma" w:hAnsi="Tahoma" w:cs="Tahoma"/>
          <w:sz w:val="22"/>
          <w:szCs w:val="22"/>
        </w:rPr>
        <w:t>WMPD</w:t>
      </w:r>
      <w:proofErr w:type="spellEnd"/>
      <w:r w:rsidR="00751079" w:rsidRPr="00B473C6">
        <w:rPr>
          <w:rFonts w:ascii="Tahoma" w:hAnsi="Tahoma" w:cs="Tahoma"/>
          <w:sz w:val="22"/>
          <w:szCs w:val="22"/>
        </w:rPr>
        <w:t xml:space="preserve"> BOOK - </w:t>
      </w:r>
      <w:hyperlink r:id="rId22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http://muscatinejournal.com/news/local/muscatine/muscatine-native-examines-the-psychological-impact-of-terrorist-attacks/article_c56d8042-ebbc-57ab-b601-27fa5752d71f.html</w:t>
        </w:r>
      </w:hyperlink>
    </w:p>
    <w:p w:rsidR="003E3DD3" w:rsidRPr="00B473C6" w:rsidRDefault="006A7996" w:rsidP="00A46158">
      <w:pPr>
        <w:spacing w:line="276" w:lineRule="auto"/>
        <w:ind w:left="720" w:hanging="720"/>
        <w:rPr>
          <w:rStyle w:val="Hyperlink"/>
          <w:rFonts w:ascii="Tahoma" w:hAnsi="Tahoma" w:cs="Tahoma"/>
          <w:bCs/>
          <w:noProof/>
          <w:color w:val="auto"/>
          <w:sz w:val="22"/>
          <w:szCs w:val="22"/>
          <w:u w:val="none"/>
        </w:rPr>
      </w:pPr>
      <w:r w:rsidRPr="00B473C6">
        <w:rPr>
          <w:rFonts w:ascii="Tahoma" w:hAnsi="Tahoma" w:cs="Tahoma"/>
          <w:sz w:val="22"/>
          <w:szCs w:val="22"/>
        </w:rPr>
        <w:t xml:space="preserve">Jan. 19,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proofErr w:type="spellStart"/>
      <w:r w:rsidR="00751079" w:rsidRPr="00B473C6">
        <w:rPr>
          <w:rFonts w:ascii="Tahoma" w:hAnsi="Tahoma" w:cs="Tahoma"/>
          <w:sz w:val="22"/>
          <w:szCs w:val="22"/>
        </w:rPr>
        <w:t>WMPD</w:t>
      </w:r>
      <w:proofErr w:type="spellEnd"/>
      <w:r w:rsidR="00751079" w:rsidRPr="00B473C6">
        <w:rPr>
          <w:rFonts w:ascii="Tahoma" w:hAnsi="Tahoma" w:cs="Tahoma"/>
          <w:sz w:val="22"/>
          <w:szCs w:val="22"/>
        </w:rPr>
        <w:t xml:space="preserve"> BOOK - </w:t>
      </w:r>
      <w:hyperlink r:id="rId23" w:history="1">
        <w:r w:rsidR="0078650B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http://www.mydaytondailynews.com/news/news/local-military/biggest-impact-of-terrorist-attacks-fear/np7x8/</w:t>
        </w:r>
      </w:hyperlink>
    </w:p>
    <w:p w:rsidR="007B54BA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bCs/>
          <w:noProof/>
          <w:color w:val="0000FF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Jan 15, 2016: TV/NEWS. </w:t>
      </w:r>
      <w:r w:rsidRPr="00B473C6">
        <w:rPr>
          <w:rFonts w:ascii="Tahoma" w:hAnsi="Tahoma" w:cs="Tahoma"/>
          <w:sz w:val="22"/>
          <w:szCs w:val="22"/>
        </w:rPr>
        <w:t xml:space="preserve">Fox19 Morning Show - "Weapons of Mass Psychological Destruction" goes deep inside the mind of the psychological terrorists. Full interview on YouTube: </w:t>
      </w:r>
      <w:hyperlink r:id="rId24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https://www.youtube.com/watch?v=MfX4bJGpAD8&amp;feature=youtu.be</w:t>
        </w:r>
      </w:hyperlink>
    </w:p>
    <w:p w:rsidR="00F70004" w:rsidRPr="00B473C6" w:rsidRDefault="006A7996" w:rsidP="00A46158">
      <w:pPr>
        <w:spacing w:line="276" w:lineRule="auto"/>
        <w:ind w:left="720" w:hanging="720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Jan. 11,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proofErr w:type="spellStart"/>
      <w:r w:rsidR="00751079" w:rsidRPr="00B473C6">
        <w:rPr>
          <w:rFonts w:ascii="Tahoma" w:hAnsi="Tahoma" w:cs="Tahoma"/>
          <w:sz w:val="22"/>
          <w:szCs w:val="22"/>
        </w:rPr>
        <w:t>WMPD</w:t>
      </w:r>
      <w:proofErr w:type="spellEnd"/>
      <w:r w:rsidR="00751079" w:rsidRPr="00B473C6">
        <w:rPr>
          <w:rFonts w:ascii="Tahoma" w:hAnsi="Tahoma" w:cs="Tahoma"/>
          <w:sz w:val="22"/>
          <w:szCs w:val="22"/>
        </w:rPr>
        <w:t xml:space="preserve"> BOOK - </w:t>
      </w:r>
      <w:hyperlink r:id="rId25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http://webapp2.wright.edu/web1/newsroom/2016/01/11/wright-state-experts-publish-book-on-weapons-of-mass-psychological-destruction/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Aug. 14, 2015: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 GETS NATIONAL ATTENTION - </w:t>
      </w:r>
      <w:hyperlink r:id="rId26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https://webapp2.wright.edu/web1/newsroom/2015/08/14/cbrn-defense-certificate-program-offers-all-courses-online-each-semester/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June 30, 2014: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REBRANDING OF THE TRADITIONAL NON THESIS INCREASES POPULARITY - </w:t>
      </w:r>
      <w:hyperlink r:id="rId27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https://webapp2.wright.edu/web1/newsroom/2014/06/30/boonshoft-school-of-medicine-offers-new-m-s-degree-in-leadershipadministration-in-pharmacology-and-toxicology/</w:t>
        </w:r>
      </w:hyperlink>
    </w:p>
    <w:p w:rsidR="0078650B" w:rsidRPr="00B473C6" w:rsidRDefault="007B54BA" w:rsidP="00A46158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  <w:u w:val="single"/>
        </w:rPr>
      </w:pPr>
      <w:r w:rsidRPr="00B473C6">
        <w:rPr>
          <w:rFonts w:ascii="Tahoma" w:hAnsi="Tahoma" w:cs="Tahoma"/>
          <w:sz w:val="22"/>
          <w:szCs w:val="22"/>
        </w:rPr>
        <w:t xml:space="preserve">January 24, 2013: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PROGRAM, NEW AND NEEDED - </w:t>
      </w:r>
      <w:hyperlink r:id="rId28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http://webapp2.wright.edu/web1/newsroom/2013/01/24/wright-state-university-department-of-pharmacology-toxicology-implements-a-new-certificate-program-in-chemical-biological-radiological-nuclear-defense-cbrnd/</w:t>
        </w:r>
      </w:hyperlink>
    </w:p>
    <w:p w:rsidR="0078650B" w:rsidRPr="00B473C6" w:rsidRDefault="0078650B" w:rsidP="00A46158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A46158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B473C6">
        <w:rPr>
          <w:rFonts w:ascii="Tahoma" w:hAnsi="Tahoma" w:cs="Tahoma"/>
          <w:b/>
          <w:caps/>
          <w:sz w:val="22"/>
          <w:szCs w:val="22"/>
        </w:rPr>
        <w:t>Military Service</w:t>
      </w: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US Army 1984 - 1988</w:t>
      </w: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BF0E3D" w:rsidRPr="00B473C6" w:rsidRDefault="00BF0E3D" w:rsidP="00BF0E3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A46158" w:rsidRPr="00B473C6" w:rsidRDefault="00BF0E3D" w:rsidP="00A46158">
      <w:pPr>
        <w:tabs>
          <w:tab w:val="center" w:pos="4320"/>
          <w:tab w:val="left" w:pos="7811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PROFESSIONAL SOCIETIES/SERVICES: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BSOM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Continuing Medical Education Committee (CME)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Faculty Senate Ad Hoc Graduate Student Success Committee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WSU International Program Oversight Committee (</w:t>
      </w:r>
      <w:proofErr w:type="spellStart"/>
      <w:r w:rsidRPr="00B473C6">
        <w:rPr>
          <w:rFonts w:ascii="Tahoma" w:hAnsi="Tahoma" w:cs="Tahoma"/>
          <w:sz w:val="22"/>
          <w:szCs w:val="22"/>
        </w:rPr>
        <w:t>IPOC</w:t>
      </w:r>
      <w:proofErr w:type="spellEnd"/>
      <w:r w:rsidRPr="00B473C6">
        <w:rPr>
          <w:rFonts w:ascii="Tahoma" w:hAnsi="Tahoma" w:cs="Tahoma"/>
          <w:sz w:val="22"/>
          <w:szCs w:val="22"/>
        </w:rPr>
        <w:t>/</w:t>
      </w:r>
      <w:proofErr w:type="spellStart"/>
      <w:r w:rsidRPr="00B473C6">
        <w:rPr>
          <w:rFonts w:ascii="Tahoma" w:hAnsi="Tahoma" w:cs="Tahoma"/>
          <w:sz w:val="22"/>
          <w:szCs w:val="22"/>
        </w:rPr>
        <w:t>IEAC</w:t>
      </w:r>
      <w:proofErr w:type="spellEnd"/>
      <w:r w:rsidRPr="00B473C6">
        <w:rPr>
          <w:rFonts w:ascii="Tahoma" w:hAnsi="Tahoma" w:cs="Tahoma"/>
          <w:sz w:val="22"/>
          <w:szCs w:val="22"/>
        </w:rPr>
        <w:t>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Various </w:t>
      </w:r>
      <w:proofErr w:type="spellStart"/>
      <w:r w:rsidRPr="00B473C6">
        <w:rPr>
          <w:rFonts w:ascii="Tahoma" w:hAnsi="Tahoma" w:cs="Tahoma"/>
          <w:sz w:val="22"/>
          <w:szCs w:val="22"/>
        </w:rPr>
        <w:t>PTX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Department Committees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Regional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Board Member, Infragard, Dayton Alliance Chapter/FBI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Director, </w:t>
      </w:r>
      <w:r w:rsidRPr="00B473C6">
        <w:rPr>
          <w:rFonts w:ascii="Tahoma" w:hAnsi="Tahoma" w:cs="Tahoma"/>
          <w:noProof/>
          <w:sz w:val="22"/>
          <w:szCs w:val="22"/>
        </w:rPr>
        <w:t>Simman</w:t>
      </w:r>
      <w:r w:rsidRPr="00B473C6">
        <w:rPr>
          <w:rFonts w:ascii="Tahoma" w:hAnsi="Tahoma" w:cs="Tahoma"/>
          <w:sz w:val="22"/>
          <w:szCs w:val="22"/>
        </w:rPr>
        <w:t xml:space="preserve"> Wound Board</w:t>
      </w:r>
    </w:p>
    <w:p w:rsidR="00B473C6" w:rsidRDefault="00B473C6" w:rsidP="00A4615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Dayton Think Tank, Chairperson of the Board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Institute for Operations Research and Management (INFORMS)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Midwest Academy of Management (MAM)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National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Infragard Alliance/FBI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DoD Homeland Defense Information Analysis Center Subject Matter Expert (SME)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Joint Chief </w:t>
      </w:r>
      <w:proofErr w:type="spellStart"/>
      <w:r w:rsidRPr="00B473C6">
        <w:rPr>
          <w:rFonts w:ascii="Tahoma" w:hAnsi="Tahoma" w:cs="Tahoma"/>
          <w:sz w:val="22"/>
          <w:szCs w:val="22"/>
        </w:rPr>
        <w:t>CWMD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(Countering Weapons of Mass Destruction) Education Consortium, DC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Washington DC NBC Industry Group (</w:t>
      </w:r>
      <w:proofErr w:type="spellStart"/>
      <w:r w:rsidRPr="00B473C6">
        <w:rPr>
          <w:rFonts w:ascii="Tahoma" w:hAnsi="Tahoma" w:cs="Tahoma"/>
          <w:sz w:val="22"/>
          <w:szCs w:val="22"/>
        </w:rPr>
        <w:t>NBCIG</w:t>
      </w:r>
      <w:proofErr w:type="spellEnd"/>
      <w:r w:rsidRPr="00B473C6">
        <w:rPr>
          <w:rFonts w:ascii="Tahoma" w:hAnsi="Tahoma" w:cs="Tahoma"/>
          <w:sz w:val="22"/>
          <w:szCs w:val="22"/>
        </w:rPr>
        <w:t>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American Council on Education (ACE)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46158" w:rsidRPr="00B473C6" w:rsidRDefault="00A46158" w:rsidP="00A46158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International 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Phi Beta Delta International Honors Society</w:t>
      </w:r>
    </w:p>
    <w:p w:rsidR="00A46158" w:rsidRPr="00B473C6" w:rsidRDefault="00A46158" w:rsidP="00A46158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The Association for Medical Education in Europe (</w:t>
      </w:r>
      <w:proofErr w:type="spellStart"/>
      <w:r w:rsidRPr="00B473C6">
        <w:rPr>
          <w:rFonts w:ascii="Tahoma" w:hAnsi="Tahoma" w:cs="Tahoma"/>
          <w:sz w:val="22"/>
          <w:szCs w:val="22"/>
        </w:rPr>
        <w:t>AMEE</w:t>
      </w:r>
      <w:proofErr w:type="spellEnd"/>
      <w:r w:rsidRPr="00B473C6">
        <w:rPr>
          <w:rFonts w:ascii="Tahoma" w:hAnsi="Tahoma" w:cs="Tahoma"/>
          <w:sz w:val="22"/>
          <w:szCs w:val="22"/>
        </w:rPr>
        <w:t>)</w:t>
      </w:r>
    </w:p>
    <w:p w:rsidR="001F7DC7" w:rsidRPr="00B473C6" w:rsidRDefault="001F7DC7" w:rsidP="00A46158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BF0E3D" w:rsidRPr="00B473C6" w:rsidRDefault="00BF0E3D" w:rsidP="00A46158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lastRenderedPageBreak/>
        <w:t xml:space="preserve">Awards / Honors: </w:t>
      </w:r>
    </w:p>
    <w:p w:rsidR="0078650B" w:rsidRPr="00B473C6" w:rsidRDefault="0078650B" w:rsidP="00A4615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Michelle Obama Role Model of Excellence Award (2010)</w:t>
      </w:r>
    </w:p>
    <w:p w:rsidR="00473CD5" w:rsidRPr="00B473C6" w:rsidRDefault="0078650B" w:rsidP="00D75D8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College</w:t>
      </w:r>
      <w:r w:rsidRPr="00B473C6">
        <w:rPr>
          <w:rFonts w:ascii="Tahoma" w:hAnsi="Tahoma" w:cs="Tahoma"/>
          <w:sz w:val="22"/>
          <w:szCs w:val="22"/>
        </w:rPr>
        <w:t xml:space="preserve"> of Science and Mathematics Award for Outstanding Teaching. (1999)</w:t>
      </w:r>
    </w:p>
    <w:sectPr w:rsidR="00473CD5" w:rsidRPr="00B473C6" w:rsidSect="00B473C6">
      <w:type w:val="continuous"/>
      <w:pgSz w:w="12240" w:h="15840" w:code="1"/>
      <w:pgMar w:top="1440" w:right="1440" w:bottom="1440" w:left="144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8D" w:rsidRDefault="0028378D">
      <w:r>
        <w:separator/>
      </w:r>
    </w:p>
  </w:endnote>
  <w:endnote w:type="continuationSeparator" w:id="0">
    <w:p w:rsidR="0028378D" w:rsidRDefault="0028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8D" w:rsidRDefault="0028378D">
      <w:r>
        <w:separator/>
      </w:r>
    </w:p>
  </w:footnote>
  <w:footnote w:type="continuationSeparator" w:id="0">
    <w:p w:rsidR="0028378D" w:rsidRDefault="0028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28" w:rsidRDefault="00952E28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E28" w:rsidRDefault="00952E28" w:rsidP="005F1F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28" w:rsidRDefault="00952E28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A58">
      <w:rPr>
        <w:rStyle w:val="PageNumber"/>
        <w:noProof/>
      </w:rPr>
      <w:t>13</w:t>
    </w:r>
    <w:r>
      <w:rPr>
        <w:rStyle w:val="PageNumber"/>
      </w:rPr>
      <w:fldChar w:fldCharType="end"/>
    </w:r>
  </w:p>
  <w:p w:rsidR="00952E28" w:rsidRPr="009D7287" w:rsidRDefault="00952E28" w:rsidP="005F1F22">
    <w:pPr>
      <w:spacing w:after="40"/>
      <w:ind w:right="360"/>
      <w:jc w:val="center"/>
      <w:rPr>
        <w:rFonts w:ascii="Trebuchet MS" w:hAnsi="Trebuchet MS"/>
        <w:caps/>
        <w:sz w:val="24"/>
        <w:szCs w:val="36"/>
      </w:rPr>
    </w:pPr>
    <w:r w:rsidRPr="009D7287">
      <w:rPr>
        <w:rFonts w:ascii="Trebuchet MS" w:hAnsi="Trebuchet MS"/>
        <w:caps/>
        <w:sz w:val="24"/>
        <w:szCs w:val="36"/>
      </w:rPr>
      <w:t>TERRY L. OROSZI, MS, ED.D.</w:t>
    </w:r>
  </w:p>
  <w:p w:rsidR="00952E28" w:rsidRPr="009C47B5" w:rsidRDefault="00952E28" w:rsidP="00A036F1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212"/>
    <w:multiLevelType w:val="hybridMultilevel"/>
    <w:tmpl w:val="65A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15"/>
    <w:multiLevelType w:val="hybridMultilevel"/>
    <w:tmpl w:val="4F1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897"/>
    <w:multiLevelType w:val="hybridMultilevel"/>
    <w:tmpl w:val="A656AC82"/>
    <w:lvl w:ilvl="0" w:tplc="0BC27CE0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71F"/>
    <w:multiLevelType w:val="hybridMultilevel"/>
    <w:tmpl w:val="4A8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8C5"/>
    <w:multiLevelType w:val="hybridMultilevel"/>
    <w:tmpl w:val="E28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1C98"/>
    <w:multiLevelType w:val="hybridMultilevel"/>
    <w:tmpl w:val="3CEC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316C"/>
    <w:multiLevelType w:val="hybridMultilevel"/>
    <w:tmpl w:val="82CE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bQwMjU1tTAzNzJU0lEKTi0uzszPAykwNa8FAAwOHOAtAAAA"/>
  </w:docVars>
  <w:rsids>
    <w:rsidRoot w:val="00DA3133"/>
    <w:rsid w:val="000048AE"/>
    <w:rsid w:val="00016E2C"/>
    <w:rsid w:val="00020D53"/>
    <w:rsid w:val="00025F4A"/>
    <w:rsid w:val="00060994"/>
    <w:rsid w:val="00072EE5"/>
    <w:rsid w:val="00080428"/>
    <w:rsid w:val="00081BD0"/>
    <w:rsid w:val="0008332D"/>
    <w:rsid w:val="000873A2"/>
    <w:rsid w:val="000B204C"/>
    <w:rsid w:val="000B72DD"/>
    <w:rsid w:val="000D4DB4"/>
    <w:rsid w:val="000E6F2F"/>
    <w:rsid w:val="000E7EE5"/>
    <w:rsid w:val="000F1E08"/>
    <w:rsid w:val="00104E86"/>
    <w:rsid w:val="0010645E"/>
    <w:rsid w:val="001237C6"/>
    <w:rsid w:val="00123B65"/>
    <w:rsid w:val="00126D14"/>
    <w:rsid w:val="00130829"/>
    <w:rsid w:val="00135A45"/>
    <w:rsid w:val="00141FF4"/>
    <w:rsid w:val="001503A2"/>
    <w:rsid w:val="00157E62"/>
    <w:rsid w:val="001642C1"/>
    <w:rsid w:val="0017009A"/>
    <w:rsid w:val="00186C6F"/>
    <w:rsid w:val="001925AD"/>
    <w:rsid w:val="001B2560"/>
    <w:rsid w:val="001D1500"/>
    <w:rsid w:val="001D2A5B"/>
    <w:rsid w:val="001E4727"/>
    <w:rsid w:val="001F7DC7"/>
    <w:rsid w:val="002064B6"/>
    <w:rsid w:val="00214037"/>
    <w:rsid w:val="0021710A"/>
    <w:rsid w:val="00220838"/>
    <w:rsid w:val="00223195"/>
    <w:rsid w:val="002231F4"/>
    <w:rsid w:val="0022461A"/>
    <w:rsid w:val="00227AD4"/>
    <w:rsid w:val="00234EDE"/>
    <w:rsid w:val="00245A5B"/>
    <w:rsid w:val="00247CF6"/>
    <w:rsid w:val="0026124D"/>
    <w:rsid w:val="00263C72"/>
    <w:rsid w:val="002800A4"/>
    <w:rsid w:val="00281B44"/>
    <w:rsid w:val="0028378D"/>
    <w:rsid w:val="00287B14"/>
    <w:rsid w:val="00291BD6"/>
    <w:rsid w:val="00293D0B"/>
    <w:rsid w:val="00297553"/>
    <w:rsid w:val="002A2741"/>
    <w:rsid w:val="002A68D4"/>
    <w:rsid w:val="002A75BB"/>
    <w:rsid w:val="002B610C"/>
    <w:rsid w:val="002C4928"/>
    <w:rsid w:val="002E2263"/>
    <w:rsid w:val="002E2470"/>
    <w:rsid w:val="002E3980"/>
    <w:rsid w:val="002E73E4"/>
    <w:rsid w:val="002F3E85"/>
    <w:rsid w:val="00306723"/>
    <w:rsid w:val="00327575"/>
    <w:rsid w:val="003277F5"/>
    <w:rsid w:val="003456A4"/>
    <w:rsid w:val="003522EE"/>
    <w:rsid w:val="0035411E"/>
    <w:rsid w:val="003632FC"/>
    <w:rsid w:val="00374921"/>
    <w:rsid w:val="00392883"/>
    <w:rsid w:val="00392D52"/>
    <w:rsid w:val="003A0E4D"/>
    <w:rsid w:val="003D1D1A"/>
    <w:rsid w:val="003E27E5"/>
    <w:rsid w:val="003E38A5"/>
    <w:rsid w:val="003E3DD3"/>
    <w:rsid w:val="003F1CC9"/>
    <w:rsid w:val="003F6D3F"/>
    <w:rsid w:val="004024C8"/>
    <w:rsid w:val="00406494"/>
    <w:rsid w:val="00427A52"/>
    <w:rsid w:val="00431773"/>
    <w:rsid w:val="0043289D"/>
    <w:rsid w:val="004426E3"/>
    <w:rsid w:val="00445A17"/>
    <w:rsid w:val="00456E06"/>
    <w:rsid w:val="00470C8C"/>
    <w:rsid w:val="00471F2C"/>
    <w:rsid w:val="00473CD5"/>
    <w:rsid w:val="00483DC2"/>
    <w:rsid w:val="00491DE0"/>
    <w:rsid w:val="004A3BCD"/>
    <w:rsid w:val="004A5671"/>
    <w:rsid w:val="004A5701"/>
    <w:rsid w:val="004A579B"/>
    <w:rsid w:val="004B471D"/>
    <w:rsid w:val="004B557D"/>
    <w:rsid w:val="004C53D4"/>
    <w:rsid w:val="004D1747"/>
    <w:rsid w:val="004E2A2B"/>
    <w:rsid w:val="004E2AB6"/>
    <w:rsid w:val="004E60C5"/>
    <w:rsid w:val="004F1083"/>
    <w:rsid w:val="004F1E1F"/>
    <w:rsid w:val="00503D93"/>
    <w:rsid w:val="00512BA6"/>
    <w:rsid w:val="0054409C"/>
    <w:rsid w:val="00550FFB"/>
    <w:rsid w:val="0055514D"/>
    <w:rsid w:val="00573B98"/>
    <w:rsid w:val="00590201"/>
    <w:rsid w:val="00595714"/>
    <w:rsid w:val="00597EE2"/>
    <w:rsid w:val="005A23D0"/>
    <w:rsid w:val="005A73CA"/>
    <w:rsid w:val="005B671F"/>
    <w:rsid w:val="005D31AD"/>
    <w:rsid w:val="005D618C"/>
    <w:rsid w:val="005E66B7"/>
    <w:rsid w:val="005E706C"/>
    <w:rsid w:val="005F1F22"/>
    <w:rsid w:val="005F241A"/>
    <w:rsid w:val="005F51C0"/>
    <w:rsid w:val="00617D5A"/>
    <w:rsid w:val="00623E99"/>
    <w:rsid w:val="00643D72"/>
    <w:rsid w:val="006466F0"/>
    <w:rsid w:val="00654167"/>
    <w:rsid w:val="006618C8"/>
    <w:rsid w:val="006656CD"/>
    <w:rsid w:val="006A4FA6"/>
    <w:rsid w:val="006A7996"/>
    <w:rsid w:val="006A7AE4"/>
    <w:rsid w:val="006C337B"/>
    <w:rsid w:val="006D0592"/>
    <w:rsid w:val="006D5D5F"/>
    <w:rsid w:val="006E2ABF"/>
    <w:rsid w:val="006E6F22"/>
    <w:rsid w:val="006F1939"/>
    <w:rsid w:val="00710D73"/>
    <w:rsid w:val="00717E3F"/>
    <w:rsid w:val="007339F9"/>
    <w:rsid w:val="00747B1B"/>
    <w:rsid w:val="00751079"/>
    <w:rsid w:val="00784712"/>
    <w:rsid w:val="0078650B"/>
    <w:rsid w:val="0078692A"/>
    <w:rsid w:val="00796218"/>
    <w:rsid w:val="007B54BA"/>
    <w:rsid w:val="007D2432"/>
    <w:rsid w:val="007F03F7"/>
    <w:rsid w:val="007F1CB7"/>
    <w:rsid w:val="007F4E1A"/>
    <w:rsid w:val="00804BC9"/>
    <w:rsid w:val="00805FAE"/>
    <w:rsid w:val="008121F7"/>
    <w:rsid w:val="00812F8E"/>
    <w:rsid w:val="00813431"/>
    <w:rsid w:val="00824C9D"/>
    <w:rsid w:val="008265E0"/>
    <w:rsid w:val="00827B0F"/>
    <w:rsid w:val="008515FE"/>
    <w:rsid w:val="00853436"/>
    <w:rsid w:val="00854D8A"/>
    <w:rsid w:val="00860505"/>
    <w:rsid w:val="00860720"/>
    <w:rsid w:val="00861690"/>
    <w:rsid w:val="00866D76"/>
    <w:rsid w:val="0087251B"/>
    <w:rsid w:val="008752FF"/>
    <w:rsid w:val="0087587D"/>
    <w:rsid w:val="0088021C"/>
    <w:rsid w:val="0089670E"/>
    <w:rsid w:val="008B6E71"/>
    <w:rsid w:val="008C2A04"/>
    <w:rsid w:val="008F1EAD"/>
    <w:rsid w:val="008F2188"/>
    <w:rsid w:val="00905C64"/>
    <w:rsid w:val="00913A76"/>
    <w:rsid w:val="00934378"/>
    <w:rsid w:val="0093573A"/>
    <w:rsid w:val="009405F5"/>
    <w:rsid w:val="009439E4"/>
    <w:rsid w:val="0095049C"/>
    <w:rsid w:val="00952E28"/>
    <w:rsid w:val="0096255A"/>
    <w:rsid w:val="00963FB1"/>
    <w:rsid w:val="009A524F"/>
    <w:rsid w:val="009A6AE4"/>
    <w:rsid w:val="009C4082"/>
    <w:rsid w:val="009C47B5"/>
    <w:rsid w:val="009D4EE1"/>
    <w:rsid w:val="009D7287"/>
    <w:rsid w:val="009F47C9"/>
    <w:rsid w:val="00A02B93"/>
    <w:rsid w:val="00A036F1"/>
    <w:rsid w:val="00A108CD"/>
    <w:rsid w:val="00A174BD"/>
    <w:rsid w:val="00A401C0"/>
    <w:rsid w:val="00A46158"/>
    <w:rsid w:val="00A51990"/>
    <w:rsid w:val="00A56C3D"/>
    <w:rsid w:val="00A63C16"/>
    <w:rsid w:val="00A64B06"/>
    <w:rsid w:val="00A7348E"/>
    <w:rsid w:val="00A808B1"/>
    <w:rsid w:val="00A86E1E"/>
    <w:rsid w:val="00AB0221"/>
    <w:rsid w:val="00AB67BD"/>
    <w:rsid w:val="00AC13EA"/>
    <w:rsid w:val="00AC3D96"/>
    <w:rsid w:val="00AD0F83"/>
    <w:rsid w:val="00AD132C"/>
    <w:rsid w:val="00B03AC6"/>
    <w:rsid w:val="00B0555B"/>
    <w:rsid w:val="00B20B84"/>
    <w:rsid w:val="00B24F01"/>
    <w:rsid w:val="00B40133"/>
    <w:rsid w:val="00B40B66"/>
    <w:rsid w:val="00B414D1"/>
    <w:rsid w:val="00B437D7"/>
    <w:rsid w:val="00B473C6"/>
    <w:rsid w:val="00B55144"/>
    <w:rsid w:val="00B566FA"/>
    <w:rsid w:val="00B740A6"/>
    <w:rsid w:val="00B757BD"/>
    <w:rsid w:val="00B920FD"/>
    <w:rsid w:val="00BC2D1E"/>
    <w:rsid w:val="00BD7CB3"/>
    <w:rsid w:val="00BE0EF9"/>
    <w:rsid w:val="00BF0904"/>
    <w:rsid w:val="00BF0E3D"/>
    <w:rsid w:val="00BF2719"/>
    <w:rsid w:val="00BF4BF0"/>
    <w:rsid w:val="00C05020"/>
    <w:rsid w:val="00C1089B"/>
    <w:rsid w:val="00C12FBA"/>
    <w:rsid w:val="00C20E31"/>
    <w:rsid w:val="00C237CE"/>
    <w:rsid w:val="00C23FC9"/>
    <w:rsid w:val="00C336D2"/>
    <w:rsid w:val="00C34A94"/>
    <w:rsid w:val="00C40B95"/>
    <w:rsid w:val="00C43B58"/>
    <w:rsid w:val="00C45F79"/>
    <w:rsid w:val="00C53464"/>
    <w:rsid w:val="00C570BC"/>
    <w:rsid w:val="00C57A70"/>
    <w:rsid w:val="00C76942"/>
    <w:rsid w:val="00C77918"/>
    <w:rsid w:val="00C81BCB"/>
    <w:rsid w:val="00C92953"/>
    <w:rsid w:val="00CB0220"/>
    <w:rsid w:val="00CB10DE"/>
    <w:rsid w:val="00CB7C40"/>
    <w:rsid w:val="00CC5369"/>
    <w:rsid w:val="00CE0F08"/>
    <w:rsid w:val="00CE59DD"/>
    <w:rsid w:val="00CF214B"/>
    <w:rsid w:val="00CF4293"/>
    <w:rsid w:val="00D04CDE"/>
    <w:rsid w:val="00D12307"/>
    <w:rsid w:val="00D1351D"/>
    <w:rsid w:val="00D20215"/>
    <w:rsid w:val="00D20CCA"/>
    <w:rsid w:val="00D22C22"/>
    <w:rsid w:val="00D26774"/>
    <w:rsid w:val="00D31B74"/>
    <w:rsid w:val="00D409A6"/>
    <w:rsid w:val="00D42065"/>
    <w:rsid w:val="00D43706"/>
    <w:rsid w:val="00D56671"/>
    <w:rsid w:val="00D6003C"/>
    <w:rsid w:val="00D722BD"/>
    <w:rsid w:val="00D75D89"/>
    <w:rsid w:val="00D834F5"/>
    <w:rsid w:val="00D85420"/>
    <w:rsid w:val="00D86F84"/>
    <w:rsid w:val="00DA1641"/>
    <w:rsid w:val="00DA2AC0"/>
    <w:rsid w:val="00DA3133"/>
    <w:rsid w:val="00DA4672"/>
    <w:rsid w:val="00DA4880"/>
    <w:rsid w:val="00DB24B7"/>
    <w:rsid w:val="00DB4EE1"/>
    <w:rsid w:val="00DC1170"/>
    <w:rsid w:val="00E041E0"/>
    <w:rsid w:val="00E04878"/>
    <w:rsid w:val="00E10BFD"/>
    <w:rsid w:val="00E34EB1"/>
    <w:rsid w:val="00E37A97"/>
    <w:rsid w:val="00E46906"/>
    <w:rsid w:val="00E500CC"/>
    <w:rsid w:val="00E5325A"/>
    <w:rsid w:val="00E55DF2"/>
    <w:rsid w:val="00E57815"/>
    <w:rsid w:val="00E82691"/>
    <w:rsid w:val="00EA461B"/>
    <w:rsid w:val="00EC06BC"/>
    <w:rsid w:val="00EC75D6"/>
    <w:rsid w:val="00EC7678"/>
    <w:rsid w:val="00ED6F8E"/>
    <w:rsid w:val="00F343F2"/>
    <w:rsid w:val="00F346BA"/>
    <w:rsid w:val="00F378C7"/>
    <w:rsid w:val="00F4525C"/>
    <w:rsid w:val="00F469AA"/>
    <w:rsid w:val="00F70004"/>
    <w:rsid w:val="00F73A15"/>
    <w:rsid w:val="00F748A9"/>
    <w:rsid w:val="00F757B3"/>
    <w:rsid w:val="00F8763F"/>
    <w:rsid w:val="00F92A58"/>
    <w:rsid w:val="00FA3CA1"/>
    <w:rsid w:val="00FA6943"/>
    <w:rsid w:val="00FB2845"/>
    <w:rsid w:val="00FB3D54"/>
    <w:rsid w:val="00FC3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C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1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1C0"/>
    <w:rPr>
      <w:rFonts w:ascii="Times New Roman" w:eastAsia="Times New Roman" w:hAnsi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F1F22"/>
  </w:style>
  <w:style w:type="paragraph" w:styleId="ListParagraph">
    <w:name w:val="List Paragraph"/>
    <w:basedOn w:val="Normal"/>
    <w:uiPriority w:val="34"/>
    <w:qFormat/>
    <w:rsid w:val="007F03F7"/>
    <w:pPr>
      <w:spacing w:after="200" w:line="480" w:lineRule="auto"/>
      <w:ind w:left="720"/>
      <w:contextualSpacing/>
    </w:pPr>
    <w:rPr>
      <w:rFonts w:eastAsia="Calibri"/>
      <w:color w:val="auto"/>
      <w:sz w:val="24"/>
      <w:szCs w:val="24"/>
    </w:rPr>
  </w:style>
  <w:style w:type="character" w:styleId="Hyperlink">
    <w:name w:val="Hyperlink"/>
    <w:uiPriority w:val="99"/>
    <w:unhideWhenUsed/>
    <w:rsid w:val="00786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A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E3D"/>
    <w:rPr>
      <w:color w:val="808080"/>
      <w:shd w:val="clear" w:color="auto" w:fill="E6E6E6"/>
    </w:rPr>
  </w:style>
  <w:style w:type="paragraph" w:customStyle="1" w:styleId="Default">
    <w:name w:val="Default"/>
    <w:rsid w:val="00A02B9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B74"/>
    <w:rPr>
      <w:i/>
      <w:iCs/>
    </w:rPr>
  </w:style>
  <w:style w:type="paragraph" w:styleId="NormalWeb">
    <w:name w:val="Normal (Web)"/>
    <w:basedOn w:val="Normal"/>
    <w:uiPriority w:val="99"/>
    <w:unhideWhenUsed/>
    <w:rsid w:val="005F241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1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92A58"/>
    <w:rPr>
      <w:rFonts w:ascii="Calibri" w:eastAsiaTheme="minorEastAsia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58"/>
    <w:rPr>
      <w:rFonts w:ascii="Calibri" w:eastAsiaTheme="minorEastAsia" w:hAnsi="Calibri" w:cs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7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oroszi@wright.edu" TargetMode="External"/><Relationship Id="rId13" Type="http://schemas.openxmlformats.org/officeDocument/2006/relationships/hyperlink" Target="https://doi.org/10.1089/jcr.2017.0011" TargetMode="External"/><Relationship Id="rId18" Type="http://schemas.openxmlformats.org/officeDocument/2006/relationships/hyperlink" Target="http://ireader.olivesoftware.com/Olive/iReader/DaytonDailyNews/SharedArticle.ashx?document=DDN%5C2016%5C09%5C20&amp;article=Ar00103" TargetMode="External"/><Relationship Id="rId26" Type="http://schemas.openxmlformats.org/officeDocument/2006/relationships/hyperlink" Target="https://webapp2.wright.edu/web1/newsroom/2015/08/14/cbrn-defense-certificate-program-offers-all-courses-online-each-semest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abc22now.com/news/fighting-back/guantanamo-transfers-could-end-up-in-the-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aytonthinktank.com/" TargetMode="External"/><Relationship Id="rId17" Type="http://schemas.openxmlformats.org/officeDocument/2006/relationships/hyperlink" Target="https://webapp2.wright.edu/web1/newsroom/2017/01/18/thinking-it-through/" TargetMode="External"/><Relationship Id="rId25" Type="http://schemas.openxmlformats.org/officeDocument/2006/relationships/hyperlink" Target="http://webapp2.wright.edu/web1/newsroom/2016/01/11/wright-state-experts-publish-book-on-weapons-of-mass-psychological-destru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acc.com/article.php/20170119162532870" TargetMode="External"/><Relationship Id="rId20" Type="http://schemas.openxmlformats.org/officeDocument/2006/relationships/hyperlink" Target="http://fox45now.com/news/fighting-ba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MfX4bJGpAD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app2.wright.edu/web1/newsroom/2018/06/13/medical-students-learn-about-national-security-cbrn-defense/" TargetMode="External"/><Relationship Id="rId23" Type="http://schemas.openxmlformats.org/officeDocument/2006/relationships/hyperlink" Target="http://www.mydaytondailynews.com/news/news/local-military/biggest-impact-of-terrorist-attacks-fear/np7x8/" TargetMode="External"/><Relationship Id="rId28" Type="http://schemas.openxmlformats.org/officeDocument/2006/relationships/hyperlink" Target="http://webapp2.wright.edu/web1/newsroom/2013/01/24/wright-state-university-department-of-pharmacology-toxicology-implements-a-new-certificate-program-in-chemical-biological-radiological-nuclear-defense-cbrnd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ms.tveyes.com/Transcript.asp?StationID=2045&amp;DateTime=7%2F8%2F2016+6%3A02%3A30+PM&amp;Term=Wright+State&amp;PlayClip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y.oroszi.ctr@us.af.mil" TargetMode="External"/><Relationship Id="rId14" Type="http://schemas.openxmlformats.org/officeDocument/2006/relationships/hyperlink" Target="https://doi.org/10.4236/jbm.2017.52007" TargetMode="External"/><Relationship Id="rId22" Type="http://schemas.openxmlformats.org/officeDocument/2006/relationships/hyperlink" Target="http://muscatinejournal.com/news/local/muscatine/muscatine-native-examines-the-psychological-impact-of-terrorist-attacks/article_c56d8042-ebbc-57ab-b601-27fa5752d71f.html" TargetMode="External"/><Relationship Id="rId27" Type="http://schemas.openxmlformats.org/officeDocument/2006/relationships/hyperlink" Target="https://webapp2.wright.edu/web1/newsroom/2014/06/30/boonshoft-school-of-medicine-offers-new-m-s-degree-in-leadershipadministration-in-pharmacology-and-toxicolog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E533-8CA4-4F37-AF28-EA7CB44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2018-07-11T17:12:00Z</dcterms:created>
  <dcterms:modified xsi:type="dcterms:W3CDTF">2018-07-11T17:28:00Z</dcterms:modified>
  <cp:category/>
</cp:coreProperties>
</file>